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12126" w14:textId="026AB42D" w:rsidR="00D447FE" w:rsidRPr="00912EA1" w:rsidRDefault="009B577E" w:rsidP="007A632A">
      <w:pPr>
        <w:spacing w:after="0"/>
        <w:rPr>
          <w:rFonts w:ascii="Garamond" w:hAnsi="Garamond"/>
          <w:sz w:val="24"/>
          <w:szCs w:val="24"/>
        </w:rPr>
      </w:pPr>
      <w:r>
        <w:rPr>
          <w:noProof/>
        </w:rPr>
        <w:drawing>
          <wp:anchor distT="0" distB="0" distL="114300" distR="114300" simplePos="0" relativeHeight="251659264" behindDoc="1" locked="0" layoutInCell="1" allowOverlap="1" wp14:anchorId="528EC33E" wp14:editId="4038CB52">
            <wp:simplePos x="0" y="0"/>
            <wp:positionH relativeFrom="margin">
              <wp:posOffset>-1250315</wp:posOffset>
            </wp:positionH>
            <wp:positionV relativeFrom="page">
              <wp:posOffset>-229072</wp:posOffset>
            </wp:positionV>
            <wp:extent cx="8444285" cy="10323195"/>
            <wp:effectExtent l="0" t="0" r="0" b="1905"/>
            <wp:wrapNone/>
            <wp:docPr id="10514123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12336" name="Picture 10514123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44285" cy="10323195"/>
                    </a:xfrm>
                    <a:prstGeom prst="rect">
                      <a:avLst/>
                    </a:prstGeom>
                  </pic:spPr>
                </pic:pic>
              </a:graphicData>
            </a:graphic>
            <wp14:sizeRelH relativeFrom="margin">
              <wp14:pctWidth>0</wp14:pctWidth>
            </wp14:sizeRelH>
            <wp14:sizeRelV relativeFrom="margin">
              <wp14:pctHeight>0</wp14:pctHeight>
            </wp14:sizeRelV>
          </wp:anchor>
        </w:drawing>
      </w:r>
    </w:p>
    <w:p w14:paraId="7ED934B3" w14:textId="77777777" w:rsidR="00D447FE" w:rsidRPr="00912EA1" w:rsidRDefault="00D447FE" w:rsidP="007A632A">
      <w:pPr>
        <w:spacing w:after="0"/>
        <w:rPr>
          <w:rFonts w:ascii="Garamond" w:hAnsi="Garamond"/>
          <w:sz w:val="24"/>
          <w:szCs w:val="24"/>
        </w:rPr>
      </w:pPr>
    </w:p>
    <w:p w14:paraId="2E6B31CE" w14:textId="1FC2821C" w:rsidR="00D447FE" w:rsidRPr="00912EA1" w:rsidRDefault="000A4248" w:rsidP="007A632A">
      <w:pPr>
        <w:spacing w:after="0"/>
        <w:rPr>
          <w:rFonts w:ascii="Garamond" w:hAnsi="Garamond"/>
          <w:sz w:val="24"/>
          <w:szCs w:val="24"/>
        </w:rPr>
      </w:pPr>
      <w:r>
        <w:rPr>
          <w:rFonts w:ascii="Garamond" w:hAnsi="Garamond"/>
          <w:sz w:val="24"/>
          <w:szCs w:val="24"/>
        </w:rPr>
        <w:t>August 15</w:t>
      </w:r>
      <w:r w:rsidR="00D447FE" w:rsidRPr="00912EA1">
        <w:rPr>
          <w:rFonts w:ascii="Garamond" w:hAnsi="Garamond"/>
          <w:sz w:val="24"/>
          <w:szCs w:val="24"/>
        </w:rPr>
        <w:t>, 202</w:t>
      </w:r>
      <w:r w:rsidR="009B577E">
        <w:rPr>
          <w:rFonts w:ascii="Garamond" w:hAnsi="Garamond"/>
          <w:sz w:val="24"/>
          <w:szCs w:val="24"/>
        </w:rPr>
        <w:t>5</w:t>
      </w:r>
    </w:p>
    <w:p w14:paraId="1936ABF9" w14:textId="77777777" w:rsidR="00D447FE" w:rsidRPr="00912EA1" w:rsidRDefault="00D447FE" w:rsidP="007A632A">
      <w:pPr>
        <w:spacing w:after="0"/>
        <w:rPr>
          <w:rFonts w:ascii="Garamond" w:hAnsi="Garamond"/>
          <w:sz w:val="24"/>
          <w:szCs w:val="24"/>
        </w:rPr>
      </w:pPr>
    </w:p>
    <w:p w14:paraId="7C8C9999" w14:textId="61627530" w:rsidR="007A632A" w:rsidRPr="00912EA1" w:rsidRDefault="007A632A" w:rsidP="007A632A">
      <w:pPr>
        <w:spacing w:after="0"/>
        <w:rPr>
          <w:rFonts w:ascii="Garamond" w:hAnsi="Garamond"/>
          <w:sz w:val="24"/>
          <w:szCs w:val="24"/>
        </w:rPr>
      </w:pPr>
      <w:r w:rsidRPr="00912EA1">
        <w:rPr>
          <w:rFonts w:ascii="Garamond" w:hAnsi="Garamond"/>
          <w:sz w:val="24"/>
          <w:szCs w:val="24"/>
        </w:rPr>
        <w:t>Mary G. Ryan</w:t>
      </w:r>
    </w:p>
    <w:p w14:paraId="2AF24AA8" w14:textId="483CBCC4" w:rsidR="007A632A" w:rsidRPr="00912EA1" w:rsidRDefault="007A632A" w:rsidP="007A632A">
      <w:pPr>
        <w:spacing w:after="0"/>
        <w:rPr>
          <w:rFonts w:ascii="Garamond" w:hAnsi="Garamond"/>
          <w:sz w:val="24"/>
          <w:szCs w:val="24"/>
        </w:rPr>
      </w:pPr>
      <w:r w:rsidRPr="00912EA1">
        <w:rPr>
          <w:rFonts w:ascii="Garamond" w:hAnsi="Garamond"/>
          <w:sz w:val="24"/>
          <w:szCs w:val="24"/>
        </w:rPr>
        <w:t>Admin</w:t>
      </w:r>
      <w:r w:rsidR="00D447FE" w:rsidRPr="00912EA1">
        <w:rPr>
          <w:rFonts w:ascii="Garamond" w:hAnsi="Garamond"/>
          <w:sz w:val="24"/>
          <w:szCs w:val="24"/>
        </w:rPr>
        <w:t>i</w:t>
      </w:r>
      <w:r w:rsidRPr="00912EA1">
        <w:rPr>
          <w:rFonts w:ascii="Garamond" w:hAnsi="Garamond"/>
          <w:sz w:val="24"/>
          <w:szCs w:val="24"/>
        </w:rPr>
        <w:t>strator</w:t>
      </w:r>
    </w:p>
    <w:p w14:paraId="288108DC" w14:textId="14CBE8EB" w:rsidR="007A632A" w:rsidRPr="00912EA1" w:rsidRDefault="007A632A" w:rsidP="007A632A">
      <w:pPr>
        <w:spacing w:after="0"/>
        <w:rPr>
          <w:rFonts w:ascii="Garamond" w:hAnsi="Garamond"/>
          <w:sz w:val="24"/>
          <w:szCs w:val="24"/>
        </w:rPr>
      </w:pPr>
      <w:r w:rsidRPr="00912EA1">
        <w:rPr>
          <w:rFonts w:ascii="Garamond" w:hAnsi="Garamond"/>
          <w:sz w:val="24"/>
          <w:szCs w:val="24"/>
        </w:rPr>
        <w:t>Alcohol and Tobacco Tax and Trade Bureau</w:t>
      </w:r>
      <w:r w:rsidR="00912EA1">
        <w:rPr>
          <w:rFonts w:ascii="Garamond" w:hAnsi="Garamond"/>
          <w:sz w:val="24"/>
          <w:szCs w:val="24"/>
        </w:rPr>
        <w:t xml:space="preserve"> (TTB)</w:t>
      </w:r>
    </w:p>
    <w:p w14:paraId="5D255A5A" w14:textId="77777777" w:rsidR="007A632A" w:rsidRPr="00912EA1" w:rsidRDefault="007A632A" w:rsidP="007A632A">
      <w:pPr>
        <w:spacing w:after="0"/>
        <w:rPr>
          <w:rFonts w:ascii="Garamond" w:hAnsi="Garamond"/>
          <w:sz w:val="24"/>
          <w:szCs w:val="24"/>
        </w:rPr>
      </w:pPr>
      <w:r w:rsidRPr="00912EA1">
        <w:rPr>
          <w:rFonts w:ascii="Garamond" w:hAnsi="Garamond"/>
          <w:sz w:val="24"/>
          <w:szCs w:val="24"/>
        </w:rPr>
        <w:t>U.S. Department of Treasury</w:t>
      </w:r>
    </w:p>
    <w:p w14:paraId="0DE0594D" w14:textId="77777777" w:rsidR="007A632A" w:rsidRPr="00912EA1" w:rsidRDefault="007A632A">
      <w:pPr>
        <w:rPr>
          <w:rFonts w:ascii="Garamond" w:hAnsi="Garamond"/>
          <w:sz w:val="24"/>
          <w:szCs w:val="24"/>
        </w:rPr>
      </w:pPr>
    </w:p>
    <w:p w14:paraId="45BF79F5" w14:textId="6DB0546A" w:rsidR="00F71126" w:rsidRPr="00F71126" w:rsidRDefault="00F71126">
      <w:pPr>
        <w:rPr>
          <w:rFonts w:ascii="Garamond" w:hAnsi="Garamond"/>
          <w:sz w:val="24"/>
          <w:szCs w:val="24"/>
        </w:rPr>
      </w:pPr>
      <w:r w:rsidRPr="00F71126">
        <w:rPr>
          <w:rFonts w:ascii="Garamond" w:hAnsi="Garamond"/>
          <w:sz w:val="24"/>
          <w:szCs w:val="24"/>
        </w:rPr>
        <w:t>Comment on Proposed Rules re Alcohol Facts Statements, Major Food Allergens in the Labeling of Wines, Distilled Spirits, and Malt Beverages (Dockets No. TTB-2025-0002; TTB-2025-0003)</w:t>
      </w:r>
    </w:p>
    <w:p w14:paraId="1D08D9A0" w14:textId="5DB69042" w:rsidR="007A632A" w:rsidRPr="00912EA1" w:rsidRDefault="007A632A">
      <w:pPr>
        <w:rPr>
          <w:rFonts w:ascii="Garamond" w:hAnsi="Garamond"/>
          <w:i/>
          <w:iCs/>
          <w:sz w:val="24"/>
          <w:szCs w:val="24"/>
        </w:rPr>
      </w:pPr>
      <w:r w:rsidRPr="00912EA1">
        <w:rPr>
          <w:rFonts w:ascii="Garamond" w:hAnsi="Garamond"/>
          <w:i/>
          <w:iCs/>
          <w:sz w:val="24"/>
          <w:szCs w:val="24"/>
        </w:rPr>
        <w:t>VIA ONLINE SUBMISSION</w:t>
      </w:r>
    </w:p>
    <w:p w14:paraId="1C18A188" w14:textId="1369C27C" w:rsidR="00D447FE" w:rsidRPr="00912EA1" w:rsidRDefault="007A632A">
      <w:pPr>
        <w:rPr>
          <w:rFonts w:ascii="Garamond" w:hAnsi="Garamond"/>
          <w:sz w:val="24"/>
          <w:szCs w:val="24"/>
        </w:rPr>
      </w:pPr>
      <w:r w:rsidRPr="00912EA1">
        <w:rPr>
          <w:rFonts w:ascii="Garamond" w:hAnsi="Garamond"/>
          <w:sz w:val="24"/>
          <w:szCs w:val="24"/>
        </w:rPr>
        <w:t xml:space="preserve">Dear Administrator Ryan: </w:t>
      </w:r>
    </w:p>
    <w:p w14:paraId="21CED81A" w14:textId="37D1A62D" w:rsidR="00303D6B" w:rsidRDefault="00912EA1" w:rsidP="00062337">
      <w:pPr>
        <w:ind w:firstLine="720"/>
        <w:rPr>
          <w:rFonts w:ascii="Garamond" w:hAnsi="Garamond"/>
          <w:sz w:val="24"/>
          <w:szCs w:val="24"/>
        </w:rPr>
      </w:pPr>
      <w:r w:rsidRPr="00912EA1">
        <w:rPr>
          <w:rFonts w:ascii="Garamond" w:hAnsi="Garamond"/>
          <w:sz w:val="24"/>
          <w:szCs w:val="24"/>
        </w:rPr>
        <w:t xml:space="preserve">Consumer Federation of America </w:t>
      </w:r>
      <w:r w:rsidR="00062337">
        <w:rPr>
          <w:rFonts w:ascii="Garamond" w:hAnsi="Garamond"/>
          <w:sz w:val="24"/>
          <w:szCs w:val="24"/>
        </w:rPr>
        <w:t>appreciates the opportunity to comment on this important rulemaking</w:t>
      </w:r>
      <w:r w:rsidR="005B2FBF">
        <w:rPr>
          <w:rFonts w:ascii="Garamond" w:hAnsi="Garamond"/>
          <w:sz w:val="24"/>
          <w:szCs w:val="24"/>
        </w:rPr>
        <w:t xml:space="preserve">. </w:t>
      </w:r>
      <w:r w:rsidR="00062337">
        <w:rPr>
          <w:rFonts w:ascii="Garamond" w:hAnsi="Garamond"/>
          <w:sz w:val="24"/>
          <w:szCs w:val="24"/>
        </w:rPr>
        <w:t xml:space="preserve">As noted in our </w:t>
      </w:r>
      <w:r w:rsidR="00062337" w:rsidRPr="00062337">
        <w:rPr>
          <w:rFonts w:ascii="Garamond" w:hAnsi="Garamond"/>
          <w:sz w:val="24"/>
          <w:szCs w:val="24"/>
        </w:rPr>
        <w:t>joint comments with the Center for Science in the Public Interest (CSPI)</w:t>
      </w:r>
      <w:r w:rsidR="00062337">
        <w:rPr>
          <w:rFonts w:ascii="Garamond" w:hAnsi="Garamond"/>
          <w:sz w:val="24"/>
          <w:szCs w:val="24"/>
        </w:rPr>
        <w:t xml:space="preserve"> and other public health and consumer advocates, </w:t>
      </w:r>
      <w:r w:rsidR="00062337" w:rsidRPr="00062337">
        <w:rPr>
          <w:rFonts w:ascii="Garamond" w:hAnsi="Garamond"/>
          <w:sz w:val="24"/>
          <w:szCs w:val="24"/>
        </w:rPr>
        <w:t>we strongly support the</w:t>
      </w:r>
      <w:r w:rsidR="00062337" w:rsidRPr="00062337">
        <w:t xml:space="preserve"> </w:t>
      </w:r>
      <w:bookmarkStart w:id="0" w:name="_Hlk206163211"/>
      <w:r w:rsidR="00062337" w:rsidRPr="00062337">
        <w:rPr>
          <w:rFonts w:ascii="Garamond" w:hAnsi="Garamond"/>
          <w:sz w:val="24"/>
          <w:szCs w:val="24"/>
        </w:rPr>
        <w:t>Alcohol and Tobacco Tax and Trade Bureau</w:t>
      </w:r>
      <w:r w:rsidR="00062337">
        <w:rPr>
          <w:rFonts w:ascii="Garamond" w:hAnsi="Garamond"/>
          <w:sz w:val="24"/>
          <w:szCs w:val="24"/>
        </w:rPr>
        <w:t>’s</w:t>
      </w:r>
      <w:r w:rsidR="00062337" w:rsidRPr="00062337">
        <w:rPr>
          <w:rFonts w:ascii="Garamond" w:hAnsi="Garamond"/>
          <w:sz w:val="24"/>
          <w:szCs w:val="24"/>
        </w:rPr>
        <w:t xml:space="preserve"> (TTB</w:t>
      </w:r>
      <w:r w:rsidR="00062337">
        <w:rPr>
          <w:rFonts w:ascii="Garamond" w:hAnsi="Garamond"/>
          <w:sz w:val="24"/>
          <w:szCs w:val="24"/>
        </w:rPr>
        <w:t>’s</w:t>
      </w:r>
      <w:r w:rsidR="00062337" w:rsidRPr="00062337">
        <w:rPr>
          <w:rFonts w:ascii="Garamond" w:hAnsi="Garamond"/>
          <w:sz w:val="24"/>
          <w:szCs w:val="24"/>
        </w:rPr>
        <w:t>) proposed rules to mandate Alcohol</w:t>
      </w:r>
      <w:r w:rsidR="00062337" w:rsidRPr="00062337">
        <w:rPr>
          <w:rFonts w:ascii="Times New Roman" w:hAnsi="Times New Roman" w:cs="Times New Roman"/>
          <w:sz w:val="24"/>
          <w:szCs w:val="24"/>
        </w:rPr>
        <w:t> </w:t>
      </w:r>
      <w:r w:rsidR="00062337" w:rsidRPr="00062337">
        <w:rPr>
          <w:rFonts w:ascii="Garamond" w:hAnsi="Garamond"/>
          <w:sz w:val="24"/>
          <w:szCs w:val="24"/>
        </w:rPr>
        <w:t>Facts panels and Major</w:t>
      </w:r>
      <w:r w:rsidR="00062337" w:rsidRPr="00062337">
        <w:rPr>
          <w:rFonts w:ascii="Times New Roman" w:hAnsi="Times New Roman" w:cs="Times New Roman"/>
          <w:sz w:val="24"/>
          <w:szCs w:val="24"/>
        </w:rPr>
        <w:t> </w:t>
      </w:r>
      <w:r w:rsidR="00062337" w:rsidRPr="00062337">
        <w:rPr>
          <w:rFonts w:ascii="Garamond" w:hAnsi="Garamond"/>
          <w:sz w:val="24"/>
          <w:szCs w:val="24"/>
        </w:rPr>
        <w:t>Food</w:t>
      </w:r>
      <w:r w:rsidR="00062337" w:rsidRPr="00062337">
        <w:rPr>
          <w:rFonts w:ascii="Times New Roman" w:hAnsi="Times New Roman" w:cs="Times New Roman"/>
          <w:sz w:val="24"/>
          <w:szCs w:val="24"/>
        </w:rPr>
        <w:t> </w:t>
      </w:r>
      <w:r w:rsidR="00062337" w:rsidRPr="00062337">
        <w:rPr>
          <w:rFonts w:ascii="Garamond" w:hAnsi="Garamond"/>
          <w:sz w:val="24"/>
          <w:szCs w:val="24"/>
        </w:rPr>
        <w:t>Allergen disclosures on wines, spirits, and malt beverages</w:t>
      </w:r>
      <w:r w:rsidR="005F3E33">
        <w:rPr>
          <w:rFonts w:ascii="Garamond" w:hAnsi="Garamond"/>
          <w:sz w:val="24"/>
          <w:szCs w:val="24"/>
        </w:rPr>
        <w:t xml:space="preserve">, and </w:t>
      </w:r>
      <w:r w:rsidR="00D2012E">
        <w:rPr>
          <w:rFonts w:ascii="Garamond" w:hAnsi="Garamond"/>
          <w:sz w:val="24"/>
          <w:szCs w:val="24"/>
        </w:rPr>
        <w:t xml:space="preserve">encourage TTB to strengthen the rule by requiring </w:t>
      </w:r>
      <w:r w:rsidR="004A5E3D">
        <w:rPr>
          <w:rFonts w:ascii="Garamond" w:hAnsi="Garamond"/>
          <w:sz w:val="24"/>
          <w:szCs w:val="24"/>
        </w:rPr>
        <w:t xml:space="preserve">disclosure </w:t>
      </w:r>
      <w:r w:rsidR="00D2012E">
        <w:rPr>
          <w:rFonts w:ascii="Garamond" w:hAnsi="Garamond"/>
          <w:sz w:val="24"/>
          <w:szCs w:val="24"/>
        </w:rPr>
        <w:t xml:space="preserve">elements such as </w:t>
      </w:r>
      <w:r w:rsidR="00D2012E" w:rsidRPr="00D2012E">
        <w:rPr>
          <w:rFonts w:ascii="Garamond" w:hAnsi="Garamond"/>
          <w:sz w:val="24"/>
          <w:szCs w:val="24"/>
        </w:rPr>
        <w:t xml:space="preserve">added sugars in grams, saturated fat in grams, </w:t>
      </w:r>
      <w:r w:rsidR="00D2012E">
        <w:rPr>
          <w:rFonts w:ascii="Garamond" w:hAnsi="Garamond"/>
          <w:sz w:val="24"/>
          <w:szCs w:val="24"/>
        </w:rPr>
        <w:t xml:space="preserve">and </w:t>
      </w:r>
      <w:r w:rsidR="00D2012E" w:rsidRPr="00D2012E">
        <w:rPr>
          <w:rFonts w:ascii="Garamond" w:hAnsi="Garamond"/>
          <w:sz w:val="24"/>
          <w:szCs w:val="24"/>
        </w:rPr>
        <w:t>sodium in milligrams</w:t>
      </w:r>
      <w:r w:rsidR="005B028E">
        <w:rPr>
          <w:rFonts w:ascii="Garamond" w:hAnsi="Garamond"/>
          <w:sz w:val="24"/>
          <w:szCs w:val="24"/>
        </w:rPr>
        <w:t>, with</w:t>
      </w:r>
      <w:r w:rsidR="004A5E3D">
        <w:rPr>
          <w:rFonts w:ascii="Garamond" w:hAnsi="Garamond"/>
          <w:sz w:val="24"/>
          <w:szCs w:val="24"/>
        </w:rPr>
        <w:t>in the “Alcohol Facts” panel, and</w:t>
      </w:r>
      <w:r w:rsidR="00303D6B">
        <w:rPr>
          <w:rFonts w:ascii="Garamond" w:hAnsi="Garamond"/>
          <w:sz w:val="24"/>
          <w:szCs w:val="24"/>
        </w:rPr>
        <w:t xml:space="preserve"> </w:t>
      </w:r>
      <w:r w:rsidR="005B028E">
        <w:rPr>
          <w:rFonts w:ascii="Garamond" w:hAnsi="Garamond"/>
          <w:sz w:val="24"/>
          <w:szCs w:val="24"/>
        </w:rPr>
        <w:t xml:space="preserve">by </w:t>
      </w:r>
      <w:r w:rsidR="00303D6B">
        <w:rPr>
          <w:rFonts w:ascii="Garamond" w:hAnsi="Garamond"/>
          <w:sz w:val="24"/>
          <w:szCs w:val="24"/>
        </w:rPr>
        <w:t>further specifying the format and location of allergen disclosures on labels</w:t>
      </w:r>
      <w:r w:rsidR="00062337" w:rsidRPr="00062337">
        <w:rPr>
          <w:rFonts w:ascii="Garamond" w:hAnsi="Garamond"/>
          <w:sz w:val="24"/>
          <w:szCs w:val="24"/>
        </w:rPr>
        <w:t>. We write separately here to</w:t>
      </w:r>
      <w:r w:rsidR="005479FF">
        <w:rPr>
          <w:rFonts w:ascii="Garamond" w:hAnsi="Garamond"/>
          <w:sz w:val="24"/>
          <w:szCs w:val="24"/>
        </w:rPr>
        <w:t xml:space="preserve"> underscore how this rulemaking advances the</w:t>
      </w:r>
      <w:r w:rsidR="005B2FBF">
        <w:rPr>
          <w:rFonts w:ascii="Garamond" w:hAnsi="Garamond"/>
          <w:sz w:val="24"/>
          <w:szCs w:val="24"/>
        </w:rPr>
        <w:t xml:space="preserve"> Administration’s</w:t>
      </w:r>
      <w:r w:rsidR="005479FF">
        <w:rPr>
          <w:rFonts w:ascii="Garamond" w:hAnsi="Garamond"/>
          <w:sz w:val="24"/>
          <w:szCs w:val="24"/>
        </w:rPr>
        <w:t xml:space="preserve"> </w:t>
      </w:r>
      <w:r w:rsidR="005B2FBF">
        <w:rPr>
          <w:rFonts w:ascii="Garamond" w:hAnsi="Garamond"/>
          <w:sz w:val="24"/>
          <w:szCs w:val="24"/>
        </w:rPr>
        <w:t xml:space="preserve">stated </w:t>
      </w:r>
      <w:r w:rsidR="005479FF">
        <w:rPr>
          <w:rFonts w:ascii="Garamond" w:hAnsi="Garamond"/>
          <w:sz w:val="24"/>
          <w:szCs w:val="24"/>
        </w:rPr>
        <w:t>“Make America Healthy Again</w:t>
      </w:r>
      <w:r w:rsidR="005B2FBF">
        <w:rPr>
          <w:rFonts w:ascii="Garamond" w:hAnsi="Garamond"/>
          <w:sz w:val="24"/>
          <w:szCs w:val="24"/>
        </w:rPr>
        <w:t xml:space="preserve">” objectives, and to urge you to follow through with ingredients labeling requirements that will </w:t>
      </w:r>
      <w:r w:rsidR="005B2FBF" w:rsidRPr="00912EA1">
        <w:rPr>
          <w:rFonts w:ascii="Garamond" w:hAnsi="Garamond"/>
          <w:sz w:val="24"/>
          <w:szCs w:val="24"/>
        </w:rPr>
        <w:t xml:space="preserve">give consumers </w:t>
      </w:r>
      <w:r w:rsidR="005B2FBF">
        <w:rPr>
          <w:rFonts w:ascii="Garamond" w:hAnsi="Garamond"/>
          <w:sz w:val="24"/>
          <w:szCs w:val="24"/>
        </w:rPr>
        <w:t xml:space="preserve">the </w:t>
      </w:r>
      <w:r w:rsidR="005B2FBF" w:rsidRPr="00912EA1">
        <w:rPr>
          <w:rFonts w:ascii="Garamond" w:hAnsi="Garamond"/>
          <w:sz w:val="24"/>
          <w:szCs w:val="24"/>
        </w:rPr>
        <w:t>basic information on alcoholic beverage labels that they have come to expect when buying all other beverages and food.</w:t>
      </w:r>
    </w:p>
    <w:bookmarkEnd w:id="0"/>
    <w:p w14:paraId="3C70EE51" w14:textId="56253A59" w:rsidR="00E705B0" w:rsidRDefault="00356864" w:rsidP="00062337">
      <w:pPr>
        <w:ind w:firstLine="720"/>
        <w:rPr>
          <w:rFonts w:ascii="Garamond" w:hAnsi="Garamond"/>
          <w:sz w:val="24"/>
          <w:szCs w:val="24"/>
        </w:rPr>
      </w:pPr>
      <w:r>
        <w:rPr>
          <w:rFonts w:ascii="Garamond" w:hAnsi="Garamond"/>
          <w:sz w:val="24"/>
          <w:szCs w:val="24"/>
        </w:rPr>
        <w:t xml:space="preserve">Leading wellness influencers </w:t>
      </w:r>
      <w:r w:rsidR="00D35B1D">
        <w:rPr>
          <w:rFonts w:ascii="Garamond" w:hAnsi="Garamond"/>
          <w:sz w:val="24"/>
          <w:szCs w:val="24"/>
        </w:rPr>
        <w:t xml:space="preserve">have called attention to the lack of transparency in alcohol labeling. </w:t>
      </w:r>
      <w:r w:rsidR="00155475">
        <w:rPr>
          <w:rFonts w:ascii="Garamond" w:hAnsi="Garamond"/>
          <w:sz w:val="24"/>
          <w:szCs w:val="24"/>
        </w:rPr>
        <w:t>T</w:t>
      </w:r>
      <w:r w:rsidR="00D35B1D">
        <w:rPr>
          <w:rFonts w:ascii="Garamond" w:hAnsi="Garamond"/>
          <w:sz w:val="24"/>
          <w:szCs w:val="24"/>
        </w:rPr>
        <w:t xml:space="preserve">he “Food Babe” Vani Hari has pointed out that </w:t>
      </w:r>
      <w:r w:rsidR="00EE505E">
        <w:rPr>
          <w:rFonts w:ascii="Garamond" w:hAnsi="Garamond"/>
          <w:sz w:val="24"/>
          <w:szCs w:val="24"/>
        </w:rPr>
        <w:t>“</w:t>
      </w:r>
      <w:r w:rsidR="00EE505E" w:rsidRPr="00EE505E">
        <w:rPr>
          <w:rFonts w:ascii="Garamond" w:hAnsi="Garamond"/>
          <w:sz w:val="24"/>
          <w:szCs w:val="24"/>
        </w:rPr>
        <w:t>the government agency that regulates alcoholic drinks does not require alcohol manufacturers to label their ingredients or tell consumers what’s actually in their drinks</w:t>
      </w:r>
      <w:r w:rsidR="00155475">
        <w:rPr>
          <w:rFonts w:ascii="Garamond" w:hAnsi="Garamond"/>
          <w:sz w:val="24"/>
          <w:szCs w:val="24"/>
        </w:rPr>
        <w:t>,</w:t>
      </w:r>
      <w:r w:rsidR="00EE505E">
        <w:rPr>
          <w:rFonts w:ascii="Garamond" w:hAnsi="Garamond"/>
          <w:sz w:val="24"/>
          <w:szCs w:val="24"/>
        </w:rPr>
        <w:t>”</w:t>
      </w:r>
      <w:r w:rsidR="00EE505E">
        <w:rPr>
          <w:rStyle w:val="FootnoteReference"/>
          <w:rFonts w:ascii="Garamond" w:hAnsi="Garamond"/>
          <w:sz w:val="24"/>
          <w:szCs w:val="24"/>
        </w:rPr>
        <w:footnoteReference w:id="1"/>
      </w:r>
      <w:r w:rsidR="00155475">
        <w:rPr>
          <w:rFonts w:ascii="Garamond" w:hAnsi="Garamond"/>
          <w:sz w:val="24"/>
          <w:szCs w:val="24"/>
        </w:rPr>
        <w:t xml:space="preserve"> </w:t>
      </w:r>
      <w:r w:rsidR="006504E5">
        <w:rPr>
          <w:rFonts w:ascii="Garamond" w:hAnsi="Garamond"/>
          <w:sz w:val="24"/>
          <w:szCs w:val="24"/>
        </w:rPr>
        <w:t>and cited</w:t>
      </w:r>
      <w:r w:rsidR="00155475">
        <w:rPr>
          <w:rFonts w:ascii="Garamond" w:hAnsi="Garamond"/>
          <w:sz w:val="24"/>
          <w:szCs w:val="24"/>
        </w:rPr>
        <w:t xml:space="preserve"> various brands that “</w:t>
      </w:r>
      <w:r w:rsidR="00155475" w:rsidRPr="00155475">
        <w:rPr>
          <w:rFonts w:ascii="Garamond" w:hAnsi="Garamond"/>
          <w:sz w:val="24"/>
          <w:szCs w:val="24"/>
        </w:rPr>
        <w:t>are trying to slowly poison us with cheap and harmful ingredients</w:t>
      </w:r>
      <w:r w:rsidR="00155475">
        <w:rPr>
          <w:rFonts w:ascii="Garamond" w:hAnsi="Garamond"/>
          <w:sz w:val="24"/>
          <w:szCs w:val="24"/>
        </w:rPr>
        <w:t>.”</w:t>
      </w:r>
      <w:r w:rsidR="00155475">
        <w:rPr>
          <w:rStyle w:val="FootnoteReference"/>
          <w:rFonts w:ascii="Garamond" w:hAnsi="Garamond"/>
          <w:sz w:val="24"/>
          <w:szCs w:val="24"/>
        </w:rPr>
        <w:footnoteReference w:id="2"/>
      </w:r>
      <w:r w:rsidR="00155475">
        <w:rPr>
          <w:rFonts w:ascii="Garamond" w:hAnsi="Garamond"/>
          <w:sz w:val="24"/>
          <w:szCs w:val="24"/>
        </w:rPr>
        <w:t xml:space="preserve"> </w:t>
      </w:r>
      <w:r w:rsidR="006504E5">
        <w:rPr>
          <w:rFonts w:ascii="Garamond" w:hAnsi="Garamond"/>
          <w:sz w:val="24"/>
          <w:szCs w:val="24"/>
        </w:rPr>
        <w:t>In response to the question of how alcohol fits with MAHA,</w:t>
      </w:r>
      <w:r w:rsidR="00E705B0">
        <w:rPr>
          <w:rFonts w:ascii="Garamond" w:hAnsi="Garamond"/>
          <w:sz w:val="24"/>
          <w:szCs w:val="24"/>
        </w:rPr>
        <w:t xml:space="preserve"> </w:t>
      </w:r>
      <w:r w:rsidR="006504E5">
        <w:rPr>
          <w:rFonts w:ascii="Garamond" w:hAnsi="Garamond"/>
          <w:sz w:val="24"/>
          <w:szCs w:val="24"/>
        </w:rPr>
        <w:t>Calley</w:t>
      </w:r>
      <w:r w:rsidR="00E705B0">
        <w:rPr>
          <w:rFonts w:ascii="Garamond" w:hAnsi="Garamond"/>
          <w:sz w:val="24"/>
          <w:szCs w:val="24"/>
        </w:rPr>
        <w:t xml:space="preserve"> Means, a special advisor to HHS Secretary Kennedy, stated “</w:t>
      </w:r>
      <w:r w:rsidR="00E705B0" w:rsidRPr="00E705B0">
        <w:rPr>
          <w:rFonts w:ascii="Garamond" w:hAnsi="Garamond"/>
          <w:sz w:val="24"/>
          <w:szCs w:val="24"/>
        </w:rPr>
        <w:t>Phase 1 of MAHA is full transparency on what’s making us sick to the American people</w:t>
      </w:r>
      <w:r w:rsidR="00E705B0">
        <w:rPr>
          <w:rFonts w:ascii="Garamond" w:hAnsi="Garamond"/>
          <w:sz w:val="24"/>
          <w:szCs w:val="24"/>
        </w:rPr>
        <w:t>.”</w:t>
      </w:r>
      <w:r w:rsidR="00E705B0">
        <w:rPr>
          <w:rStyle w:val="FootnoteReference"/>
          <w:rFonts w:ascii="Garamond" w:hAnsi="Garamond"/>
          <w:sz w:val="24"/>
          <w:szCs w:val="24"/>
        </w:rPr>
        <w:footnoteReference w:id="3"/>
      </w:r>
    </w:p>
    <w:p w14:paraId="590FB1A4" w14:textId="59C3C941" w:rsidR="00402945" w:rsidRDefault="00D447FE" w:rsidP="00402945">
      <w:pPr>
        <w:ind w:firstLine="720"/>
        <w:rPr>
          <w:rFonts w:ascii="Garamond" w:hAnsi="Garamond"/>
          <w:sz w:val="24"/>
          <w:szCs w:val="24"/>
        </w:rPr>
      </w:pPr>
      <w:r w:rsidRPr="00912EA1">
        <w:rPr>
          <w:rFonts w:ascii="Garamond" w:hAnsi="Garamond"/>
          <w:sz w:val="24"/>
          <w:szCs w:val="24"/>
        </w:rPr>
        <w:t xml:space="preserve">CFA </w:t>
      </w:r>
      <w:r w:rsidR="005663F8">
        <w:rPr>
          <w:rFonts w:ascii="Garamond" w:hAnsi="Garamond"/>
          <w:sz w:val="24"/>
          <w:szCs w:val="24"/>
        </w:rPr>
        <w:t>welcomes this call for full transparency, which we have</w:t>
      </w:r>
      <w:r w:rsidRPr="00912EA1">
        <w:rPr>
          <w:rFonts w:ascii="Garamond" w:hAnsi="Garamond"/>
          <w:sz w:val="24"/>
          <w:szCs w:val="24"/>
        </w:rPr>
        <w:t xml:space="preserve"> </w:t>
      </w:r>
      <w:r w:rsidR="00E705B0">
        <w:rPr>
          <w:rFonts w:ascii="Garamond" w:hAnsi="Garamond"/>
          <w:sz w:val="24"/>
          <w:szCs w:val="24"/>
        </w:rPr>
        <w:t>been asking for in alcohol labeling for over 20 years.</w:t>
      </w:r>
      <w:r w:rsidR="00402945">
        <w:rPr>
          <w:rFonts w:ascii="Garamond" w:hAnsi="Garamond"/>
          <w:sz w:val="24"/>
          <w:szCs w:val="24"/>
        </w:rPr>
        <w:t xml:space="preserve"> </w:t>
      </w:r>
      <w:r w:rsidR="003D7CE0">
        <w:rPr>
          <w:rFonts w:ascii="Garamond" w:hAnsi="Garamond"/>
          <w:sz w:val="24"/>
          <w:szCs w:val="24"/>
        </w:rPr>
        <w:t>B</w:t>
      </w:r>
      <w:r w:rsidRPr="00912EA1">
        <w:rPr>
          <w:rFonts w:ascii="Garamond" w:hAnsi="Garamond"/>
          <w:sz w:val="24"/>
          <w:szCs w:val="24"/>
        </w:rPr>
        <w:t xml:space="preserve">etter labeling </w:t>
      </w:r>
      <w:r w:rsidR="003D7CE0">
        <w:rPr>
          <w:rFonts w:ascii="Garamond" w:hAnsi="Garamond"/>
          <w:sz w:val="24"/>
          <w:szCs w:val="24"/>
        </w:rPr>
        <w:t xml:space="preserve">will not </w:t>
      </w:r>
      <w:r w:rsidRPr="00912EA1">
        <w:rPr>
          <w:rFonts w:ascii="Garamond" w:hAnsi="Garamond"/>
          <w:sz w:val="24"/>
          <w:szCs w:val="24"/>
        </w:rPr>
        <w:t>eliminate all alcohol-related harms</w:t>
      </w:r>
      <w:r w:rsidR="003D7CE0">
        <w:rPr>
          <w:rFonts w:ascii="Garamond" w:hAnsi="Garamond"/>
          <w:sz w:val="24"/>
          <w:szCs w:val="24"/>
        </w:rPr>
        <w:t>, b</w:t>
      </w:r>
      <w:r w:rsidRPr="00912EA1">
        <w:rPr>
          <w:rFonts w:ascii="Garamond" w:hAnsi="Garamond"/>
          <w:sz w:val="24"/>
          <w:szCs w:val="24"/>
        </w:rPr>
        <w:t xml:space="preserve">ut the available evidence indicates that it </w:t>
      </w:r>
      <w:r w:rsidR="00402945">
        <w:rPr>
          <w:rFonts w:ascii="Garamond" w:hAnsi="Garamond"/>
          <w:sz w:val="24"/>
          <w:szCs w:val="24"/>
        </w:rPr>
        <w:t>will</w:t>
      </w:r>
      <w:r w:rsidRPr="00912EA1">
        <w:rPr>
          <w:rFonts w:ascii="Garamond" w:hAnsi="Garamond"/>
          <w:sz w:val="24"/>
          <w:szCs w:val="24"/>
        </w:rPr>
        <w:t xml:space="preserve"> help reduce those harms.</w:t>
      </w:r>
      <w:r w:rsidR="00FB4787">
        <w:rPr>
          <w:rFonts w:ascii="Garamond" w:hAnsi="Garamond"/>
          <w:sz w:val="24"/>
          <w:szCs w:val="24"/>
        </w:rPr>
        <w:t xml:space="preserve"> For instance, researchers have documented that consumers </w:t>
      </w:r>
      <w:r w:rsidR="006C5A90">
        <w:rPr>
          <w:rFonts w:ascii="Garamond" w:hAnsi="Garamond"/>
          <w:sz w:val="24"/>
          <w:szCs w:val="24"/>
        </w:rPr>
        <w:t>are aware of</w:t>
      </w:r>
      <w:r w:rsidR="00FB4787">
        <w:rPr>
          <w:rFonts w:ascii="Garamond" w:hAnsi="Garamond"/>
          <w:sz w:val="24"/>
          <w:szCs w:val="24"/>
        </w:rPr>
        <w:t xml:space="preserve"> calorie </w:t>
      </w:r>
      <w:r w:rsidR="006C5A90">
        <w:rPr>
          <w:rFonts w:ascii="Garamond" w:hAnsi="Garamond"/>
          <w:sz w:val="24"/>
          <w:szCs w:val="24"/>
        </w:rPr>
        <w:t xml:space="preserve">counts for </w:t>
      </w:r>
      <w:r w:rsidR="00FB4787">
        <w:rPr>
          <w:rFonts w:ascii="Garamond" w:hAnsi="Garamond"/>
          <w:sz w:val="24"/>
          <w:szCs w:val="24"/>
        </w:rPr>
        <w:t>alcohol on restaurant menus</w:t>
      </w:r>
      <w:r w:rsidR="006D373D">
        <w:rPr>
          <w:rFonts w:ascii="Garamond" w:hAnsi="Garamond"/>
          <w:sz w:val="24"/>
          <w:szCs w:val="24"/>
        </w:rPr>
        <w:t>,</w:t>
      </w:r>
      <w:r w:rsidR="00FB4787">
        <w:rPr>
          <w:rStyle w:val="FootnoteReference"/>
          <w:rFonts w:ascii="Garamond" w:hAnsi="Garamond"/>
          <w:sz w:val="24"/>
          <w:szCs w:val="24"/>
        </w:rPr>
        <w:footnoteReference w:id="4"/>
      </w:r>
      <w:r w:rsidR="00FB4787">
        <w:rPr>
          <w:rFonts w:ascii="Garamond" w:hAnsi="Garamond"/>
          <w:sz w:val="24"/>
          <w:szCs w:val="24"/>
        </w:rPr>
        <w:t xml:space="preserve"> </w:t>
      </w:r>
      <w:r w:rsidR="006D373D">
        <w:rPr>
          <w:rFonts w:ascii="Garamond" w:hAnsi="Garamond"/>
          <w:sz w:val="24"/>
          <w:szCs w:val="24"/>
        </w:rPr>
        <w:t>and that</w:t>
      </w:r>
      <w:r w:rsidR="006C5A90">
        <w:rPr>
          <w:rFonts w:ascii="Garamond" w:hAnsi="Garamond"/>
          <w:sz w:val="24"/>
          <w:szCs w:val="24"/>
        </w:rPr>
        <w:t xml:space="preserve"> </w:t>
      </w:r>
      <w:r w:rsidR="006C5A90">
        <w:rPr>
          <w:rFonts w:ascii="Garamond" w:hAnsi="Garamond"/>
          <w:sz w:val="24"/>
          <w:szCs w:val="24"/>
        </w:rPr>
        <w:lastRenderedPageBreak/>
        <w:t>enactment of</w:t>
      </w:r>
      <w:r w:rsidR="006D373D">
        <w:rPr>
          <w:rFonts w:ascii="Garamond" w:hAnsi="Garamond"/>
          <w:sz w:val="24"/>
          <w:szCs w:val="24"/>
        </w:rPr>
        <w:t xml:space="preserve"> state </w:t>
      </w:r>
      <w:r w:rsidR="00FB4787">
        <w:rPr>
          <w:rFonts w:ascii="Garamond" w:hAnsi="Garamond"/>
          <w:sz w:val="24"/>
          <w:szCs w:val="24"/>
        </w:rPr>
        <w:t xml:space="preserve">laws requiring </w:t>
      </w:r>
      <w:r w:rsidR="006C5A90">
        <w:rPr>
          <w:rFonts w:ascii="Garamond" w:hAnsi="Garamond"/>
          <w:sz w:val="24"/>
          <w:szCs w:val="24"/>
        </w:rPr>
        <w:t xml:space="preserve">menu </w:t>
      </w:r>
      <w:r w:rsidR="00FB4787">
        <w:rPr>
          <w:rFonts w:ascii="Garamond" w:hAnsi="Garamond"/>
          <w:sz w:val="24"/>
          <w:szCs w:val="24"/>
        </w:rPr>
        <w:t xml:space="preserve">calorie labeling </w:t>
      </w:r>
      <w:r w:rsidR="006C5A90">
        <w:rPr>
          <w:rFonts w:ascii="Garamond" w:hAnsi="Garamond"/>
          <w:sz w:val="24"/>
          <w:szCs w:val="24"/>
        </w:rPr>
        <w:t>for</w:t>
      </w:r>
      <w:r w:rsidR="00FB4787">
        <w:rPr>
          <w:rFonts w:ascii="Garamond" w:hAnsi="Garamond"/>
          <w:sz w:val="24"/>
          <w:szCs w:val="24"/>
        </w:rPr>
        <w:t xml:space="preserve"> alcohol </w:t>
      </w:r>
      <w:r w:rsidR="006C5A90">
        <w:rPr>
          <w:rFonts w:ascii="Garamond" w:hAnsi="Garamond"/>
          <w:sz w:val="24"/>
          <w:szCs w:val="24"/>
        </w:rPr>
        <w:t>were</w:t>
      </w:r>
      <w:r w:rsidR="006D373D">
        <w:rPr>
          <w:rFonts w:ascii="Garamond" w:hAnsi="Garamond"/>
          <w:sz w:val="24"/>
          <w:szCs w:val="24"/>
        </w:rPr>
        <w:t xml:space="preserve"> correlated with a small but significant</w:t>
      </w:r>
      <w:r w:rsidR="00FB4787">
        <w:rPr>
          <w:rFonts w:ascii="Garamond" w:hAnsi="Garamond"/>
          <w:sz w:val="24"/>
          <w:szCs w:val="24"/>
        </w:rPr>
        <w:t xml:space="preserve"> decline in reported alcohol consumption.</w:t>
      </w:r>
      <w:r w:rsidR="00FB4787">
        <w:rPr>
          <w:rStyle w:val="FootnoteReference"/>
          <w:rFonts w:ascii="Garamond" w:hAnsi="Garamond"/>
          <w:sz w:val="24"/>
          <w:szCs w:val="24"/>
        </w:rPr>
        <w:footnoteReference w:id="5"/>
      </w:r>
      <w:r w:rsidR="00FB4787">
        <w:rPr>
          <w:rFonts w:ascii="Garamond" w:hAnsi="Garamond"/>
          <w:sz w:val="24"/>
          <w:szCs w:val="24"/>
        </w:rPr>
        <w:t xml:space="preserve"> </w:t>
      </w:r>
    </w:p>
    <w:p w14:paraId="2E05D1FA" w14:textId="1A4EB8AE" w:rsidR="00E759CA" w:rsidRDefault="006D373D" w:rsidP="00402945">
      <w:pPr>
        <w:ind w:firstLine="720"/>
        <w:rPr>
          <w:rFonts w:ascii="Garamond" w:hAnsi="Garamond"/>
          <w:sz w:val="24"/>
          <w:szCs w:val="24"/>
        </w:rPr>
      </w:pPr>
      <w:r>
        <w:rPr>
          <w:rFonts w:ascii="Garamond" w:hAnsi="Garamond"/>
          <w:sz w:val="24"/>
          <w:szCs w:val="24"/>
        </w:rPr>
        <w:t>Similarly, researchers have found that labels with information about the number of standard drinks per container and low risk drinking guidelines help consumers to more accurately estimate their alcohol consumption than percentage alcohol by volume (%ABV) alone.</w:t>
      </w:r>
      <w:r>
        <w:rPr>
          <w:rStyle w:val="FootnoteReference"/>
          <w:rFonts w:ascii="Garamond" w:hAnsi="Garamond"/>
          <w:sz w:val="24"/>
          <w:szCs w:val="24"/>
        </w:rPr>
        <w:footnoteReference w:id="6"/>
      </w:r>
      <w:r>
        <w:rPr>
          <w:rFonts w:ascii="Garamond" w:hAnsi="Garamond"/>
          <w:sz w:val="24"/>
          <w:szCs w:val="24"/>
        </w:rPr>
        <w:t xml:space="preserve"> </w:t>
      </w:r>
      <w:bookmarkStart w:id="1" w:name="_Hlk127264813"/>
      <w:r w:rsidR="00D32D33">
        <w:rPr>
          <w:rFonts w:ascii="Garamond" w:hAnsi="Garamond"/>
          <w:sz w:val="24"/>
          <w:szCs w:val="24"/>
        </w:rPr>
        <w:t xml:space="preserve">Even consumers that do not pay attention to alcohol labels may still benefit from </w:t>
      </w:r>
      <w:r w:rsidR="0030201D">
        <w:rPr>
          <w:rFonts w:ascii="Garamond" w:hAnsi="Garamond"/>
          <w:sz w:val="24"/>
          <w:szCs w:val="24"/>
        </w:rPr>
        <w:t>a broader</w:t>
      </w:r>
      <w:r w:rsidR="00D32D33">
        <w:rPr>
          <w:rFonts w:ascii="Garamond" w:hAnsi="Garamond"/>
          <w:sz w:val="24"/>
          <w:szCs w:val="24"/>
        </w:rPr>
        <w:t xml:space="preserve"> </w:t>
      </w:r>
      <w:r w:rsidR="0030201D">
        <w:rPr>
          <w:rFonts w:ascii="Garamond" w:hAnsi="Garamond"/>
          <w:sz w:val="24"/>
          <w:szCs w:val="24"/>
        </w:rPr>
        <w:t xml:space="preserve">population </w:t>
      </w:r>
      <w:r w:rsidR="00D32D33">
        <w:rPr>
          <w:rFonts w:ascii="Garamond" w:hAnsi="Garamond"/>
          <w:sz w:val="24"/>
          <w:szCs w:val="24"/>
        </w:rPr>
        <w:t>shift towards more conscientious consumption. Across the world, research shows</w:t>
      </w:r>
      <w:r w:rsidR="00E759CA">
        <w:rPr>
          <w:rFonts w:ascii="Garamond" w:hAnsi="Garamond"/>
          <w:sz w:val="24"/>
          <w:szCs w:val="24"/>
        </w:rPr>
        <w:t xml:space="preserve"> </w:t>
      </w:r>
      <w:r w:rsidR="00D32D33">
        <w:rPr>
          <w:rFonts w:ascii="Garamond" w:hAnsi="Garamond"/>
          <w:sz w:val="24"/>
          <w:szCs w:val="24"/>
        </w:rPr>
        <w:t xml:space="preserve">that declines in the </w:t>
      </w:r>
      <w:r w:rsidR="00E759CA">
        <w:rPr>
          <w:rFonts w:ascii="Garamond" w:hAnsi="Garamond"/>
          <w:sz w:val="24"/>
          <w:szCs w:val="24"/>
        </w:rPr>
        <w:t>overall level of alcohol consumption—the average per capita consumption—coincide with reduced alcohol-related harms.</w:t>
      </w:r>
      <w:r w:rsidR="00E759CA">
        <w:rPr>
          <w:rStyle w:val="FootnoteReference"/>
          <w:rFonts w:ascii="Garamond" w:hAnsi="Garamond"/>
          <w:sz w:val="24"/>
          <w:szCs w:val="24"/>
        </w:rPr>
        <w:footnoteReference w:id="7"/>
      </w:r>
      <w:r w:rsidR="00E759CA">
        <w:rPr>
          <w:rFonts w:ascii="Garamond" w:hAnsi="Garamond"/>
          <w:sz w:val="24"/>
          <w:szCs w:val="24"/>
        </w:rPr>
        <w:t xml:space="preserve"> </w:t>
      </w:r>
      <w:bookmarkEnd w:id="1"/>
    </w:p>
    <w:p w14:paraId="5E2B04F7" w14:textId="5B604F38" w:rsidR="00213BCC" w:rsidRDefault="00213BCC" w:rsidP="00402945">
      <w:pPr>
        <w:ind w:firstLine="720"/>
        <w:rPr>
          <w:rFonts w:ascii="Garamond" w:hAnsi="Garamond"/>
          <w:sz w:val="24"/>
          <w:szCs w:val="24"/>
        </w:rPr>
      </w:pPr>
      <w:r>
        <w:rPr>
          <w:rFonts w:ascii="Garamond" w:hAnsi="Garamond"/>
          <w:sz w:val="24"/>
          <w:szCs w:val="24"/>
        </w:rPr>
        <w:t>These spillover effects support a broad range of policies to provide accurate information to consumers about alcohol, both on and off the label</w:t>
      </w:r>
      <w:r w:rsidR="00525ABE">
        <w:rPr>
          <w:rFonts w:ascii="Garamond" w:hAnsi="Garamond"/>
          <w:sz w:val="24"/>
          <w:szCs w:val="24"/>
        </w:rPr>
        <w:t xml:space="preserve">. </w:t>
      </w:r>
      <w:r w:rsidR="002C31D6">
        <w:rPr>
          <w:rFonts w:ascii="Garamond" w:hAnsi="Garamond"/>
          <w:sz w:val="24"/>
          <w:szCs w:val="24"/>
        </w:rPr>
        <w:t>In particular, a</w:t>
      </w:r>
      <w:r w:rsidR="00525ABE">
        <w:rPr>
          <w:rFonts w:ascii="Garamond" w:hAnsi="Garamond"/>
          <w:sz w:val="24"/>
          <w:szCs w:val="24"/>
        </w:rPr>
        <w:t>s President Trump’s nominee for Surgeon General</w:t>
      </w:r>
      <w:r w:rsidR="002C31D6">
        <w:rPr>
          <w:rFonts w:ascii="Garamond" w:hAnsi="Garamond"/>
          <w:sz w:val="24"/>
          <w:szCs w:val="24"/>
        </w:rPr>
        <w:t xml:space="preserve">, Casey Means, </w:t>
      </w:r>
      <w:r w:rsidR="00525ABE">
        <w:rPr>
          <w:rFonts w:ascii="Garamond" w:hAnsi="Garamond"/>
          <w:sz w:val="24"/>
          <w:szCs w:val="24"/>
        </w:rPr>
        <w:t xml:space="preserve">has pointed out, </w:t>
      </w:r>
      <w:r w:rsidR="0017619C">
        <w:rPr>
          <w:rFonts w:ascii="Garamond" w:hAnsi="Garamond"/>
          <w:sz w:val="24"/>
          <w:szCs w:val="24"/>
        </w:rPr>
        <w:t>“</w:t>
      </w:r>
      <w:r w:rsidR="0017619C" w:rsidRPr="0017619C">
        <w:rPr>
          <w:rFonts w:ascii="Garamond" w:hAnsi="Garamond"/>
          <w:sz w:val="24"/>
          <w:szCs w:val="24"/>
        </w:rPr>
        <w:t xml:space="preserve">people don’t realize </w:t>
      </w:r>
      <w:r w:rsidR="0017619C">
        <w:rPr>
          <w:rFonts w:ascii="Garamond" w:hAnsi="Garamond"/>
          <w:sz w:val="24"/>
          <w:szCs w:val="24"/>
        </w:rPr>
        <w:t>[]</w:t>
      </w:r>
      <w:r w:rsidR="0017619C" w:rsidRPr="0017619C">
        <w:rPr>
          <w:rFonts w:ascii="Garamond" w:hAnsi="Garamond"/>
          <w:sz w:val="24"/>
          <w:szCs w:val="24"/>
        </w:rPr>
        <w:t xml:space="preserve"> that alcohol is the third biggest risk factor for cancer other than smoking and obesity</w:t>
      </w:r>
      <w:r w:rsidR="001C267D">
        <w:rPr>
          <w:rFonts w:ascii="Garamond" w:hAnsi="Garamond"/>
          <w:sz w:val="24"/>
          <w:szCs w:val="24"/>
        </w:rPr>
        <w:t>,” and that “[e]</w:t>
      </w:r>
      <w:proofErr w:type="spellStart"/>
      <w:r w:rsidR="0017619C" w:rsidRPr="0017619C">
        <w:rPr>
          <w:rFonts w:ascii="Garamond" w:hAnsi="Garamond"/>
          <w:sz w:val="24"/>
          <w:szCs w:val="24"/>
        </w:rPr>
        <w:t>ven</w:t>
      </w:r>
      <w:proofErr w:type="spellEnd"/>
      <w:r w:rsidR="0017619C" w:rsidRPr="0017619C">
        <w:rPr>
          <w:rFonts w:ascii="Garamond" w:hAnsi="Garamond"/>
          <w:sz w:val="24"/>
          <w:szCs w:val="24"/>
        </w:rPr>
        <w:t xml:space="preserve"> 1 drink per day can increase the risk of some cancers.</w:t>
      </w:r>
      <w:r w:rsidR="001C267D">
        <w:rPr>
          <w:rFonts w:ascii="Garamond" w:hAnsi="Garamond"/>
          <w:sz w:val="24"/>
          <w:szCs w:val="24"/>
        </w:rPr>
        <w:t>”</w:t>
      </w:r>
      <w:r w:rsidR="001C267D">
        <w:rPr>
          <w:rStyle w:val="FootnoteReference"/>
          <w:rFonts w:ascii="Garamond" w:hAnsi="Garamond"/>
          <w:sz w:val="24"/>
          <w:szCs w:val="24"/>
        </w:rPr>
        <w:footnoteReference w:id="8"/>
      </w:r>
      <w:r w:rsidR="001C267D">
        <w:rPr>
          <w:rFonts w:ascii="Garamond" w:hAnsi="Garamond"/>
          <w:sz w:val="24"/>
          <w:szCs w:val="24"/>
        </w:rPr>
        <w:t xml:space="preserve"> The combined </w:t>
      </w:r>
      <w:r w:rsidR="001840E8">
        <w:rPr>
          <w:rFonts w:ascii="Garamond" w:hAnsi="Garamond"/>
          <w:sz w:val="24"/>
          <w:szCs w:val="24"/>
        </w:rPr>
        <w:t xml:space="preserve">high public health burden, and low public awareness, of alcohol attributable cancers support </w:t>
      </w:r>
      <w:r w:rsidR="005A1698">
        <w:rPr>
          <w:rFonts w:ascii="Garamond" w:hAnsi="Garamond"/>
          <w:sz w:val="24"/>
          <w:szCs w:val="24"/>
        </w:rPr>
        <w:t>lower recommended limits</w:t>
      </w:r>
      <w:r w:rsidR="002C31D6">
        <w:rPr>
          <w:rFonts w:ascii="Garamond" w:hAnsi="Garamond"/>
          <w:sz w:val="24"/>
          <w:szCs w:val="24"/>
        </w:rPr>
        <w:t xml:space="preserve"> for “moderate drinking” </w:t>
      </w:r>
      <w:r w:rsidR="005A1698">
        <w:rPr>
          <w:rFonts w:ascii="Garamond" w:hAnsi="Garamond"/>
          <w:sz w:val="24"/>
          <w:szCs w:val="24"/>
        </w:rPr>
        <w:t>in the Dietary Guidelines for Americans</w:t>
      </w:r>
      <w:r w:rsidR="002C31D6">
        <w:rPr>
          <w:rFonts w:ascii="Garamond" w:hAnsi="Garamond"/>
          <w:sz w:val="24"/>
          <w:szCs w:val="24"/>
        </w:rPr>
        <w:t>,</w:t>
      </w:r>
      <w:r w:rsidR="005A1698">
        <w:rPr>
          <w:rFonts w:ascii="Garamond" w:hAnsi="Garamond"/>
          <w:sz w:val="24"/>
          <w:szCs w:val="24"/>
        </w:rPr>
        <w:t xml:space="preserve"> </w:t>
      </w:r>
      <w:r w:rsidR="002C31D6">
        <w:rPr>
          <w:rFonts w:ascii="Garamond" w:hAnsi="Garamond"/>
          <w:sz w:val="24"/>
          <w:szCs w:val="24"/>
        </w:rPr>
        <w:t>and</w:t>
      </w:r>
      <w:r w:rsidR="005A1698">
        <w:rPr>
          <w:rFonts w:ascii="Garamond" w:hAnsi="Garamond"/>
          <w:sz w:val="24"/>
          <w:szCs w:val="24"/>
        </w:rPr>
        <w:t xml:space="preserve"> </w:t>
      </w:r>
      <w:r w:rsidR="002C31D6">
        <w:rPr>
          <w:rFonts w:ascii="Garamond" w:hAnsi="Garamond"/>
          <w:sz w:val="24"/>
          <w:szCs w:val="24"/>
        </w:rPr>
        <w:t xml:space="preserve">a cancer warning on alcohol labels. Updating the health warning statement </w:t>
      </w:r>
      <w:r w:rsidR="00A71E17">
        <w:rPr>
          <w:rFonts w:ascii="Garamond" w:hAnsi="Garamond"/>
          <w:sz w:val="24"/>
          <w:szCs w:val="24"/>
        </w:rPr>
        <w:t xml:space="preserve">on labels </w:t>
      </w:r>
      <w:r w:rsidR="002C31D6">
        <w:rPr>
          <w:rFonts w:ascii="Garamond" w:hAnsi="Garamond"/>
          <w:sz w:val="24"/>
          <w:szCs w:val="24"/>
        </w:rPr>
        <w:t>will require Congress</w:t>
      </w:r>
      <w:r w:rsidR="00A71E17">
        <w:rPr>
          <w:rFonts w:ascii="Garamond" w:hAnsi="Garamond"/>
          <w:sz w:val="24"/>
          <w:szCs w:val="24"/>
        </w:rPr>
        <w:t xml:space="preserve"> to amend the Alcoholic Beverage Labeling Act of 1988, and so</w:t>
      </w:r>
      <w:r w:rsidR="00A07C85">
        <w:rPr>
          <w:rFonts w:ascii="Garamond" w:hAnsi="Garamond"/>
          <w:sz w:val="24"/>
          <w:szCs w:val="24"/>
        </w:rPr>
        <w:t xml:space="preserve"> the Administration </w:t>
      </w:r>
      <w:r w:rsidR="00A71E17">
        <w:rPr>
          <w:rFonts w:ascii="Garamond" w:hAnsi="Garamond"/>
          <w:sz w:val="24"/>
          <w:szCs w:val="24"/>
        </w:rPr>
        <w:t xml:space="preserve">will need to exercise leadership to accomplish that worthy objective. In the meantime, however, </w:t>
      </w:r>
      <w:r w:rsidR="0070032B">
        <w:rPr>
          <w:rFonts w:ascii="Garamond" w:hAnsi="Garamond"/>
          <w:sz w:val="24"/>
          <w:szCs w:val="24"/>
        </w:rPr>
        <w:t xml:space="preserve">TTB should follow through on this rulemaking and its pledge to propose a rule requiring ingredients disclosure. </w:t>
      </w:r>
    </w:p>
    <w:p w14:paraId="774C3DE6" w14:textId="04BAA6F4" w:rsidR="00402945" w:rsidRDefault="00D447FE" w:rsidP="00402945">
      <w:pPr>
        <w:ind w:firstLine="720"/>
        <w:rPr>
          <w:rFonts w:ascii="Garamond" w:hAnsi="Garamond"/>
          <w:sz w:val="24"/>
          <w:szCs w:val="24"/>
        </w:rPr>
      </w:pPr>
      <w:r w:rsidRPr="003D7CE0">
        <w:rPr>
          <w:rFonts w:ascii="Garamond" w:hAnsi="Garamond"/>
          <w:sz w:val="24"/>
          <w:szCs w:val="24"/>
        </w:rPr>
        <w:t xml:space="preserve">There is no good reason for alcohol labels to omit the standard information </w:t>
      </w:r>
      <w:r w:rsidR="006D373D">
        <w:rPr>
          <w:rFonts w:ascii="Garamond" w:hAnsi="Garamond"/>
          <w:sz w:val="24"/>
          <w:szCs w:val="24"/>
        </w:rPr>
        <w:t>consumers</w:t>
      </w:r>
      <w:r w:rsidRPr="003D7CE0">
        <w:rPr>
          <w:rFonts w:ascii="Garamond" w:hAnsi="Garamond"/>
          <w:sz w:val="24"/>
          <w:szCs w:val="24"/>
        </w:rPr>
        <w:t xml:space="preserve"> see on the labels of every other food and beverage product. This era of alcohol labeling exceptionalism </w:t>
      </w:r>
      <w:r w:rsidR="00B62EB0">
        <w:rPr>
          <w:rFonts w:ascii="Garamond" w:hAnsi="Garamond"/>
          <w:sz w:val="24"/>
          <w:szCs w:val="24"/>
        </w:rPr>
        <w:t>can</w:t>
      </w:r>
      <w:r w:rsidRPr="003D7CE0">
        <w:rPr>
          <w:rFonts w:ascii="Garamond" w:hAnsi="Garamond"/>
          <w:sz w:val="24"/>
          <w:szCs w:val="24"/>
        </w:rPr>
        <w:t xml:space="preserve"> end</w:t>
      </w:r>
      <w:r w:rsidR="00B62EB0">
        <w:rPr>
          <w:rFonts w:ascii="Garamond" w:hAnsi="Garamond"/>
          <w:sz w:val="24"/>
          <w:szCs w:val="24"/>
        </w:rPr>
        <w:t xml:space="preserve"> with this Administration and absolutely should if </w:t>
      </w:r>
      <w:r w:rsidR="00525ABE">
        <w:rPr>
          <w:rFonts w:ascii="Garamond" w:hAnsi="Garamond"/>
          <w:sz w:val="24"/>
          <w:szCs w:val="24"/>
        </w:rPr>
        <w:t xml:space="preserve">the MAHA agenda is to be taken seriously. </w:t>
      </w:r>
      <w:r w:rsidR="00402945">
        <w:rPr>
          <w:rFonts w:ascii="Garamond" w:hAnsi="Garamond"/>
          <w:sz w:val="24"/>
          <w:szCs w:val="24"/>
        </w:rPr>
        <w:t xml:space="preserve"> </w:t>
      </w:r>
    </w:p>
    <w:p w14:paraId="4475FB73" w14:textId="13B06608" w:rsidR="00402945" w:rsidRDefault="00402945" w:rsidP="00402945">
      <w:pPr>
        <w:ind w:firstLine="720"/>
        <w:rPr>
          <w:rFonts w:ascii="Garamond" w:hAnsi="Garamond"/>
          <w:sz w:val="24"/>
          <w:szCs w:val="24"/>
        </w:rPr>
      </w:pPr>
      <w:r>
        <w:rPr>
          <w:rFonts w:ascii="Garamond" w:hAnsi="Garamond"/>
          <w:sz w:val="24"/>
          <w:szCs w:val="24"/>
        </w:rPr>
        <w:t xml:space="preserve">Thank you for your consideration of these comments. </w:t>
      </w:r>
    </w:p>
    <w:p w14:paraId="3A658517" w14:textId="45CC6DBC" w:rsidR="00402945" w:rsidRDefault="00402945" w:rsidP="00402945">
      <w:pPr>
        <w:ind w:firstLine="720"/>
        <w:rPr>
          <w:rFonts w:ascii="Garamond" w:hAnsi="Garamond"/>
          <w:sz w:val="24"/>
          <w:szCs w:val="24"/>
        </w:rPr>
      </w:pPr>
      <w:r>
        <w:rPr>
          <w:rFonts w:ascii="Garamond" w:hAnsi="Garamond"/>
          <w:sz w:val="24"/>
          <w:szCs w:val="24"/>
        </w:rPr>
        <w:t xml:space="preserve">Sincerely, </w:t>
      </w:r>
    </w:p>
    <w:p w14:paraId="7821127F" w14:textId="77777777" w:rsidR="00402945" w:rsidRDefault="00402945" w:rsidP="00402945">
      <w:pPr>
        <w:spacing w:after="0"/>
        <w:rPr>
          <w:rFonts w:ascii="Garamond" w:hAnsi="Garamond"/>
          <w:sz w:val="24"/>
          <w:szCs w:val="24"/>
        </w:rPr>
      </w:pPr>
      <w:r>
        <w:rPr>
          <w:rFonts w:ascii="Garamond" w:hAnsi="Garamond"/>
          <w:sz w:val="24"/>
          <w:szCs w:val="24"/>
        </w:rPr>
        <w:tab/>
      </w:r>
    </w:p>
    <w:p w14:paraId="5BAFDD75" w14:textId="4AECC3D1" w:rsidR="00402945" w:rsidRDefault="00402945" w:rsidP="00402945">
      <w:pPr>
        <w:spacing w:after="0"/>
        <w:ind w:firstLine="720"/>
        <w:rPr>
          <w:rFonts w:ascii="Garamond" w:hAnsi="Garamond"/>
          <w:sz w:val="24"/>
          <w:szCs w:val="24"/>
        </w:rPr>
      </w:pPr>
      <w:r>
        <w:rPr>
          <w:rFonts w:ascii="Garamond" w:hAnsi="Garamond"/>
          <w:sz w:val="24"/>
          <w:szCs w:val="24"/>
        </w:rPr>
        <w:t>Thomas Gremillion</w:t>
      </w:r>
    </w:p>
    <w:p w14:paraId="079E8F70" w14:textId="0EFA64A3" w:rsidR="00402945" w:rsidRDefault="00402945" w:rsidP="00402945">
      <w:pPr>
        <w:spacing w:after="0"/>
        <w:rPr>
          <w:rFonts w:ascii="Garamond" w:hAnsi="Garamond"/>
          <w:sz w:val="24"/>
          <w:szCs w:val="24"/>
        </w:rPr>
      </w:pPr>
      <w:r>
        <w:rPr>
          <w:rFonts w:ascii="Garamond" w:hAnsi="Garamond"/>
          <w:sz w:val="24"/>
          <w:szCs w:val="24"/>
        </w:rPr>
        <w:tab/>
        <w:t>Director of Food Policy</w:t>
      </w:r>
    </w:p>
    <w:p w14:paraId="342F8337" w14:textId="08E86543" w:rsidR="00402945" w:rsidRPr="00912EA1" w:rsidRDefault="00402945" w:rsidP="00402945">
      <w:pPr>
        <w:spacing w:after="0"/>
        <w:rPr>
          <w:rFonts w:ascii="Garamond" w:hAnsi="Garamond"/>
          <w:sz w:val="24"/>
          <w:szCs w:val="24"/>
        </w:rPr>
      </w:pPr>
      <w:r>
        <w:rPr>
          <w:rFonts w:ascii="Garamond" w:hAnsi="Garamond"/>
          <w:sz w:val="24"/>
          <w:szCs w:val="24"/>
        </w:rPr>
        <w:tab/>
        <w:t>Consumer Federation of America</w:t>
      </w:r>
    </w:p>
    <w:p w14:paraId="369C68FB" w14:textId="76C56C4A" w:rsidR="00FB5698" w:rsidRPr="00912EA1" w:rsidRDefault="00FB5698" w:rsidP="0088695E">
      <w:pPr>
        <w:ind w:firstLine="720"/>
        <w:rPr>
          <w:rFonts w:ascii="Garamond" w:hAnsi="Garamond"/>
          <w:sz w:val="24"/>
          <w:szCs w:val="24"/>
          <w:u w:val="single"/>
        </w:rPr>
      </w:pPr>
    </w:p>
    <w:sectPr w:rsidR="00FB5698" w:rsidRPr="00912E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C283A" w14:textId="77777777" w:rsidR="00244903" w:rsidRDefault="00244903" w:rsidP="00244903">
      <w:pPr>
        <w:spacing w:after="0" w:line="240" w:lineRule="auto"/>
      </w:pPr>
      <w:r>
        <w:separator/>
      </w:r>
    </w:p>
  </w:endnote>
  <w:endnote w:type="continuationSeparator" w:id="0">
    <w:p w14:paraId="1F61BCDD" w14:textId="77777777" w:rsidR="00244903" w:rsidRDefault="00244903" w:rsidP="0024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66799" w14:textId="77777777" w:rsidR="00244903" w:rsidRDefault="00244903" w:rsidP="00244903">
      <w:pPr>
        <w:spacing w:after="0" w:line="240" w:lineRule="auto"/>
      </w:pPr>
      <w:r>
        <w:separator/>
      </w:r>
    </w:p>
  </w:footnote>
  <w:footnote w:type="continuationSeparator" w:id="0">
    <w:p w14:paraId="030218BF" w14:textId="77777777" w:rsidR="00244903" w:rsidRDefault="00244903" w:rsidP="00244903">
      <w:pPr>
        <w:spacing w:after="0" w:line="240" w:lineRule="auto"/>
      </w:pPr>
      <w:r>
        <w:continuationSeparator/>
      </w:r>
    </w:p>
  </w:footnote>
  <w:footnote w:id="1">
    <w:p w14:paraId="35329726" w14:textId="5C302EF4" w:rsidR="00EE505E" w:rsidRDefault="00EE505E">
      <w:pPr>
        <w:pStyle w:val="FootnoteText"/>
      </w:pPr>
      <w:r>
        <w:rPr>
          <w:rStyle w:val="FootnoteReference"/>
        </w:rPr>
        <w:footnoteRef/>
      </w:r>
      <w:r>
        <w:t xml:space="preserve"> </w:t>
      </w:r>
      <w:hyperlink r:id="rId1" w:history="1">
        <w:r w:rsidRPr="00C834D5">
          <w:rPr>
            <w:rStyle w:val="Hyperlink"/>
          </w:rPr>
          <w:t>https://foodbabe.com/alcoholic-drink/</w:t>
        </w:r>
      </w:hyperlink>
      <w:r>
        <w:t xml:space="preserve"> </w:t>
      </w:r>
    </w:p>
  </w:footnote>
  <w:footnote w:id="2">
    <w:p w14:paraId="4DFA9D9F" w14:textId="3BAA80D5" w:rsidR="00155475" w:rsidRDefault="00155475">
      <w:pPr>
        <w:pStyle w:val="FootnoteText"/>
      </w:pPr>
      <w:r>
        <w:rPr>
          <w:rStyle w:val="FootnoteReference"/>
        </w:rPr>
        <w:footnoteRef/>
      </w:r>
      <w:r>
        <w:t xml:space="preserve"> </w:t>
      </w:r>
      <w:hyperlink r:id="rId2" w:history="1">
        <w:r w:rsidRPr="00C834D5">
          <w:rPr>
            <w:rStyle w:val="Hyperlink"/>
          </w:rPr>
          <w:t>https://foodbabe.com/the-shocking-ingredients-in-beer/</w:t>
        </w:r>
      </w:hyperlink>
      <w:r>
        <w:t xml:space="preserve"> </w:t>
      </w:r>
    </w:p>
  </w:footnote>
  <w:footnote w:id="3">
    <w:p w14:paraId="6D3C45FD" w14:textId="479A6D81" w:rsidR="00E705B0" w:rsidRDefault="00E705B0">
      <w:pPr>
        <w:pStyle w:val="FootnoteText"/>
      </w:pPr>
      <w:r>
        <w:rPr>
          <w:rStyle w:val="FootnoteReference"/>
        </w:rPr>
        <w:footnoteRef/>
      </w:r>
      <w:r>
        <w:t xml:space="preserve"> </w:t>
      </w:r>
      <w:hyperlink r:id="rId3" w:history="1">
        <w:r w:rsidR="005663F8" w:rsidRPr="009848C3">
          <w:rPr>
            <w:rStyle w:val="Hyperlink"/>
          </w:rPr>
          <w:t>https://www.statnews.com/2025/01/14/alcohol-health-risks-rfk-jr-maha</w:t>
        </w:r>
      </w:hyperlink>
      <w:r w:rsidR="005663F8">
        <w:t xml:space="preserve"> </w:t>
      </w:r>
    </w:p>
  </w:footnote>
  <w:footnote w:id="4">
    <w:p w14:paraId="48C4A271" w14:textId="671A6F64" w:rsidR="00FB4787" w:rsidRDefault="00FB4787">
      <w:pPr>
        <w:pStyle w:val="FootnoteText"/>
      </w:pPr>
      <w:r>
        <w:rPr>
          <w:rStyle w:val="FootnoteReference"/>
        </w:rPr>
        <w:footnoteRef/>
      </w:r>
      <w:r>
        <w:t xml:space="preserve"> </w:t>
      </w:r>
      <w:hyperlink r:id="rId4" w:history="1">
        <w:r w:rsidRPr="00DC75DE">
          <w:rPr>
            <w:rStyle w:val="Hyperlink"/>
          </w:rPr>
          <w:t>https://link.springer.com/article/10.17269/s41997-021-00599-0</w:t>
        </w:r>
      </w:hyperlink>
      <w:r>
        <w:t xml:space="preserve"> </w:t>
      </w:r>
    </w:p>
  </w:footnote>
  <w:footnote w:id="5">
    <w:p w14:paraId="5BC24C25" w14:textId="18F646D1" w:rsidR="00FB4787" w:rsidRDefault="00FB4787">
      <w:pPr>
        <w:pStyle w:val="FootnoteText"/>
      </w:pPr>
      <w:r>
        <w:rPr>
          <w:rStyle w:val="FootnoteReference"/>
        </w:rPr>
        <w:footnoteRef/>
      </w:r>
      <w:r>
        <w:t xml:space="preserve"> </w:t>
      </w:r>
      <w:hyperlink r:id="rId5" w:history="1">
        <w:r w:rsidRPr="00DC75DE">
          <w:rPr>
            <w:rStyle w:val="Hyperlink"/>
          </w:rPr>
          <w:t>https://www.sciencedirect.com/science/article/abs/pii/S0091743517302359</w:t>
        </w:r>
      </w:hyperlink>
      <w:r>
        <w:t xml:space="preserve"> </w:t>
      </w:r>
    </w:p>
  </w:footnote>
  <w:footnote w:id="6">
    <w:p w14:paraId="28F5BDE9" w14:textId="0C7BE776" w:rsidR="006D373D" w:rsidRDefault="006D373D">
      <w:pPr>
        <w:pStyle w:val="FootnoteText"/>
      </w:pPr>
      <w:r>
        <w:rPr>
          <w:rStyle w:val="FootnoteReference"/>
        </w:rPr>
        <w:footnoteRef/>
      </w:r>
      <w:r>
        <w:t xml:space="preserve"> </w:t>
      </w:r>
      <w:hyperlink r:id="rId6" w:history="1">
        <w:r w:rsidRPr="00DC75DE">
          <w:rPr>
            <w:rStyle w:val="Hyperlink"/>
          </w:rPr>
          <w:t>https://link.springer.com/article/10.1186/s12889-023-16327-x</w:t>
        </w:r>
      </w:hyperlink>
      <w:r>
        <w:t xml:space="preserve"> </w:t>
      </w:r>
    </w:p>
  </w:footnote>
  <w:footnote w:id="7">
    <w:p w14:paraId="4FBB5E9F" w14:textId="77777777" w:rsidR="00E759CA" w:rsidRPr="00044BCB" w:rsidRDefault="00E759CA" w:rsidP="00E759CA">
      <w:pPr>
        <w:pStyle w:val="FootnoteText"/>
        <w:rPr>
          <w:rFonts w:ascii="Garamond" w:hAnsi="Garamond"/>
        </w:rPr>
      </w:pPr>
      <w:r w:rsidRPr="00044BCB">
        <w:rPr>
          <w:rStyle w:val="FootnoteReference"/>
          <w:rFonts w:ascii="Garamond" w:hAnsi="Garamond"/>
        </w:rPr>
        <w:footnoteRef/>
      </w:r>
      <w:r w:rsidRPr="00044BCB">
        <w:rPr>
          <w:rFonts w:ascii="Garamond" w:hAnsi="Garamond"/>
        </w:rPr>
        <w:t xml:space="preserve"> </w:t>
      </w:r>
      <w:bookmarkStart w:id="2" w:name="_Hlk127264952"/>
      <w:r w:rsidRPr="00044BCB">
        <w:rPr>
          <w:rFonts w:ascii="Garamond" w:hAnsi="Garamond"/>
        </w:rPr>
        <w:t xml:space="preserve">Rossow I, Mäkelä P. Public Health Thinking Around Alcohol-Related Harm: Why Does Per Capita Consumption Matter? J Stud Alcohol Drugs. 2021 Jan;82(1):9-17. PMID: 33573718. </w:t>
      </w:r>
      <w:bookmarkEnd w:id="2"/>
    </w:p>
  </w:footnote>
  <w:footnote w:id="8">
    <w:p w14:paraId="5216FA5E" w14:textId="38B19C0F" w:rsidR="001C267D" w:rsidRDefault="001C267D">
      <w:pPr>
        <w:pStyle w:val="FootnoteText"/>
      </w:pPr>
      <w:r>
        <w:rPr>
          <w:rStyle w:val="FootnoteReference"/>
        </w:rPr>
        <w:footnoteRef/>
      </w:r>
      <w:r>
        <w:t xml:space="preserve"> </w:t>
      </w:r>
      <w:hyperlink r:id="rId7" w:history="1">
        <w:r w:rsidRPr="009848C3">
          <w:rPr>
            <w:rStyle w:val="Hyperlink"/>
          </w:rPr>
          <w:t>https://www.caseymeans.com/learn/article-why-i-did-alcohol-free-dry-january</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7305A"/>
    <w:multiLevelType w:val="multilevel"/>
    <w:tmpl w:val="49A26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6379BF"/>
    <w:multiLevelType w:val="multilevel"/>
    <w:tmpl w:val="E728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692140">
    <w:abstractNumId w:val="1"/>
  </w:num>
  <w:num w:numId="2" w16cid:durableId="22499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EC"/>
    <w:rsid w:val="00052D26"/>
    <w:rsid w:val="00062337"/>
    <w:rsid w:val="000740ED"/>
    <w:rsid w:val="000750AD"/>
    <w:rsid w:val="000A4248"/>
    <w:rsid w:val="000A712B"/>
    <w:rsid w:val="000F05EA"/>
    <w:rsid w:val="0014591E"/>
    <w:rsid w:val="00155475"/>
    <w:rsid w:val="0016660D"/>
    <w:rsid w:val="0017619C"/>
    <w:rsid w:val="001840E8"/>
    <w:rsid w:val="001C267D"/>
    <w:rsid w:val="001F4F0F"/>
    <w:rsid w:val="00213BCC"/>
    <w:rsid w:val="00244903"/>
    <w:rsid w:val="0025262D"/>
    <w:rsid w:val="00293727"/>
    <w:rsid w:val="002C31D6"/>
    <w:rsid w:val="002C62AE"/>
    <w:rsid w:val="002D6A6B"/>
    <w:rsid w:val="002E6A15"/>
    <w:rsid w:val="0030201D"/>
    <w:rsid w:val="00303A95"/>
    <w:rsid w:val="00303D6B"/>
    <w:rsid w:val="00356864"/>
    <w:rsid w:val="00356C10"/>
    <w:rsid w:val="003876D7"/>
    <w:rsid w:val="00393283"/>
    <w:rsid w:val="003C373C"/>
    <w:rsid w:val="003D7CE0"/>
    <w:rsid w:val="003E6824"/>
    <w:rsid w:val="003F4510"/>
    <w:rsid w:val="0040170C"/>
    <w:rsid w:val="00402945"/>
    <w:rsid w:val="00422EEA"/>
    <w:rsid w:val="00433253"/>
    <w:rsid w:val="004343D2"/>
    <w:rsid w:val="004613B5"/>
    <w:rsid w:val="00482B21"/>
    <w:rsid w:val="00497AA1"/>
    <w:rsid w:val="004A5E3D"/>
    <w:rsid w:val="004B36DF"/>
    <w:rsid w:val="005223DD"/>
    <w:rsid w:val="00525ABE"/>
    <w:rsid w:val="005410FC"/>
    <w:rsid w:val="005479FF"/>
    <w:rsid w:val="005663F8"/>
    <w:rsid w:val="005814F4"/>
    <w:rsid w:val="005A1698"/>
    <w:rsid w:val="005B028E"/>
    <w:rsid w:val="005B2FBF"/>
    <w:rsid w:val="005F189D"/>
    <w:rsid w:val="005F3E33"/>
    <w:rsid w:val="00622219"/>
    <w:rsid w:val="00645E84"/>
    <w:rsid w:val="006504E5"/>
    <w:rsid w:val="006777A1"/>
    <w:rsid w:val="006C5A90"/>
    <w:rsid w:val="006D07A7"/>
    <w:rsid w:val="006D373D"/>
    <w:rsid w:val="0070032B"/>
    <w:rsid w:val="0071218E"/>
    <w:rsid w:val="007A57C3"/>
    <w:rsid w:val="007A632A"/>
    <w:rsid w:val="0088695E"/>
    <w:rsid w:val="00890DCB"/>
    <w:rsid w:val="008B3A54"/>
    <w:rsid w:val="008F7F0B"/>
    <w:rsid w:val="00912879"/>
    <w:rsid w:val="00912EA1"/>
    <w:rsid w:val="00922E00"/>
    <w:rsid w:val="009B577E"/>
    <w:rsid w:val="009D43DC"/>
    <w:rsid w:val="00A07C85"/>
    <w:rsid w:val="00A2491E"/>
    <w:rsid w:val="00A43C29"/>
    <w:rsid w:val="00A6371C"/>
    <w:rsid w:val="00A659B7"/>
    <w:rsid w:val="00A71E17"/>
    <w:rsid w:val="00A94BDD"/>
    <w:rsid w:val="00B62EB0"/>
    <w:rsid w:val="00BA1BCC"/>
    <w:rsid w:val="00C00614"/>
    <w:rsid w:val="00C144EC"/>
    <w:rsid w:val="00C25699"/>
    <w:rsid w:val="00C3405D"/>
    <w:rsid w:val="00C57CE5"/>
    <w:rsid w:val="00C643E5"/>
    <w:rsid w:val="00C64734"/>
    <w:rsid w:val="00C81671"/>
    <w:rsid w:val="00C836EC"/>
    <w:rsid w:val="00CA682B"/>
    <w:rsid w:val="00CF4AF1"/>
    <w:rsid w:val="00D027E8"/>
    <w:rsid w:val="00D2012E"/>
    <w:rsid w:val="00D32D33"/>
    <w:rsid w:val="00D35B1D"/>
    <w:rsid w:val="00D447FE"/>
    <w:rsid w:val="00D54FBB"/>
    <w:rsid w:val="00DA590D"/>
    <w:rsid w:val="00DF48B7"/>
    <w:rsid w:val="00E036E4"/>
    <w:rsid w:val="00E05C0E"/>
    <w:rsid w:val="00E13EF7"/>
    <w:rsid w:val="00E705B0"/>
    <w:rsid w:val="00E759CA"/>
    <w:rsid w:val="00EB277D"/>
    <w:rsid w:val="00EC215C"/>
    <w:rsid w:val="00ED0139"/>
    <w:rsid w:val="00EE505E"/>
    <w:rsid w:val="00F00FA0"/>
    <w:rsid w:val="00F02CCD"/>
    <w:rsid w:val="00F13A50"/>
    <w:rsid w:val="00F23490"/>
    <w:rsid w:val="00F43168"/>
    <w:rsid w:val="00F45D9C"/>
    <w:rsid w:val="00F71126"/>
    <w:rsid w:val="00FB4787"/>
    <w:rsid w:val="00FB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F771"/>
  <w15:chartTrackingRefBased/>
  <w15:docId w15:val="{3ADF4D03-2C59-4124-9EC1-11E2A839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283"/>
    <w:rPr>
      <w:color w:val="0563C1" w:themeColor="hyperlink"/>
      <w:u w:val="single"/>
    </w:rPr>
  </w:style>
  <w:style w:type="character" w:styleId="UnresolvedMention">
    <w:name w:val="Unresolved Mention"/>
    <w:basedOn w:val="DefaultParagraphFont"/>
    <w:uiPriority w:val="99"/>
    <w:semiHidden/>
    <w:unhideWhenUsed/>
    <w:rsid w:val="00393283"/>
    <w:rPr>
      <w:color w:val="605E5C"/>
      <w:shd w:val="clear" w:color="auto" w:fill="E1DFDD"/>
    </w:rPr>
  </w:style>
  <w:style w:type="paragraph" w:styleId="FootnoteText">
    <w:name w:val="footnote text"/>
    <w:basedOn w:val="Normal"/>
    <w:link w:val="FootnoteTextChar"/>
    <w:uiPriority w:val="99"/>
    <w:unhideWhenUsed/>
    <w:rsid w:val="00244903"/>
    <w:pPr>
      <w:spacing w:after="0" w:line="240" w:lineRule="auto"/>
    </w:pPr>
    <w:rPr>
      <w:kern w:val="0"/>
      <w:sz w:val="20"/>
      <w:szCs w:val="20"/>
    </w:rPr>
  </w:style>
  <w:style w:type="character" w:customStyle="1" w:styleId="FootnoteTextChar">
    <w:name w:val="Footnote Text Char"/>
    <w:basedOn w:val="DefaultParagraphFont"/>
    <w:link w:val="FootnoteText"/>
    <w:uiPriority w:val="99"/>
    <w:rsid w:val="00244903"/>
    <w:rPr>
      <w:kern w:val="0"/>
      <w:sz w:val="20"/>
      <w:szCs w:val="20"/>
    </w:rPr>
  </w:style>
  <w:style w:type="character" w:styleId="FootnoteReference">
    <w:name w:val="footnote reference"/>
    <w:basedOn w:val="DefaultParagraphFont"/>
    <w:uiPriority w:val="99"/>
    <w:unhideWhenUsed/>
    <w:rsid w:val="00244903"/>
    <w:rPr>
      <w:vertAlign w:val="superscript"/>
    </w:rPr>
  </w:style>
  <w:style w:type="character" w:styleId="FollowedHyperlink">
    <w:name w:val="FollowedHyperlink"/>
    <w:basedOn w:val="DefaultParagraphFont"/>
    <w:uiPriority w:val="99"/>
    <w:semiHidden/>
    <w:unhideWhenUsed/>
    <w:rsid w:val="00A43C29"/>
    <w:rPr>
      <w:color w:val="954F72" w:themeColor="followedHyperlink"/>
      <w:u w:val="single"/>
    </w:rPr>
  </w:style>
  <w:style w:type="character" w:customStyle="1" w:styleId="markedcontent">
    <w:name w:val="markedcontent"/>
    <w:basedOn w:val="DefaultParagraphFont"/>
    <w:rsid w:val="0005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89091">
      <w:bodyDiv w:val="1"/>
      <w:marLeft w:val="0"/>
      <w:marRight w:val="0"/>
      <w:marTop w:val="0"/>
      <w:marBottom w:val="0"/>
      <w:divBdr>
        <w:top w:val="none" w:sz="0" w:space="0" w:color="auto"/>
        <w:left w:val="none" w:sz="0" w:space="0" w:color="auto"/>
        <w:bottom w:val="none" w:sz="0" w:space="0" w:color="auto"/>
        <w:right w:val="none" w:sz="0" w:space="0" w:color="auto"/>
      </w:divBdr>
    </w:div>
    <w:div w:id="138841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tatnews.com/2025/01/14/alcohol-health-risks-rfk-jr-maha" TargetMode="External"/><Relationship Id="rId7" Type="http://schemas.openxmlformats.org/officeDocument/2006/relationships/hyperlink" Target="https://www.caseymeans.com/learn/article-why-i-did-alcohol-free-dry-january" TargetMode="External"/><Relationship Id="rId2" Type="http://schemas.openxmlformats.org/officeDocument/2006/relationships/hyperlink" Target="https://foodbabe.com/the-shocking-ingredients-in-beer/" TargetMode="External"/><Relationship Id="rId1" Type="http://schemas.openxmlformats.org/officeDocument/2006/relationships/hyperlink" Target="https://foodbabe.com/alcoholic-drink/" TargetMode="External"/><Relationship Id="rId6" Type="http://schemas.openxmlformats.org/officeDocument/2006/relationships/hyperlink" Target="https://link.springer.com/article/10.1186/s12889-023-16327-x" TargetMode="External"/><Relationship Id="rId5" Type="http://schemas.openxmlformats.org/officeDocument/2006/relationships/hyperlink" Target="https://www.sciencedirect.com/science/article/abs/pii/S0091743517302359" TargetMode="External"/><Relationship Id="rId4" Type="http://schemas.openxmlformats.org/officeDocument/2006/relationships/hyperlink" Target="https://link.springer.com/article/10.17269/s41997-021-005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086E5-0F94-437F-B8B5-C66DC898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Gremillion</dc:creator>
  <cp:keywords/>
  <dc:description/>
  <cp:lastModifiedBy>Thomas Gremillion</cp:lastModifiedBy>
  <cp:revision>2</cp:revision>
  <dcterms:created xsi:type="dcterms:W3CDTF">2025-08-15T19:16:00Z</dcterms:created>
  <dcterms:modified xsi:type="dcterms:W3CDTF">2025-08-15T19:16:00Z</dcterms:modified>
</cp:coreProperties>
</file>