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DB98C" w14:textId="77777777" w:rsidR="001548BF" w:rsidRPr="001548BF" w:rsidRDefault="001548BF" w:rsidP="001548BF">
      <w:pPr>
        <w:jc w:val="both"/>
        <w:rPr>
          <w:rFonts w:cstheme="minorHAnsi"/>
          <w:sz w:val="22"/>
          <w:szCs w:val="22"/>
        </w:rPr>
      </w:pPr>
      <w:r w:rsidRPr="001548BF">
        <w:rPr>
          <w:rFonts w:cstheme="minorHAnsi"/>
          <w:sz w:val="22"/>
          <w:szCs w:val="22"/>
        </w:rPr>
        <w:t>April 25, 2025</w:t>
      </w:r>
    </w:p>
    <w:p w14:paraId="30C40E58" w14:textId="77777777" w:rsidR="001548BF" w:rsidRPr="001548BF" w:rsidRDefault="001548BF" w:rsidP="001548BF">
      <w:pPr>
        <w:jc w:val="both"/>
        <w:rPr>
          <w:rFonts w:cstheme="minorHAnsi"/>
          <w:sz w:val="22"/>
          <w:szCs w:val="22"/>
        </w:rPr>
      </w:pPr>
    </w:p>
    <w:p w14:paraId="6C6721AE" w14:textId="77777777" w:rsidR="001548BF" w:rsidRPr="001548BF" w:rsidRDefault="001548BF" w:rsidP="001548BF">
      <w:pPr>
        <w:jc w:val="both"/>
        <w:rPr>
          <w:rFonts w:cstheme="minorHAnsi"/>
          <w:sz w:val="22"/>
          <w:szCs w:val="22"/>
        </w:rPr>
      </w:pPr>
      <w:r w:rsidRPr="001548BF">
        <w:rPr>
          <w:rFonts w:cstheme="minorHAnsi"/>
          <w:sz w:val="22"/>
          <w:szCs w:val="22"/>
        </w:rPr>
        <w:t xml:space="preserve">Howard </w:t>
      </w:r>
      <w:proofErr w:type="spellStart"/>
      <w:r w:rsidRPr="001548BF">
        <w:rPr>
          <w:rFonts w:cstheme="minorHAnsi"/>
          <w:sz w:val="22"/>
          <w:szCs w:val="22"/>
        </w:rPr>
        <w:t>Lutnick</w:t>
      </w:r>
      <w:proofErr w:type="spellEnd"/>
    </w:p>
    <w:p w14:paraId="4B83F6A3" w14:textId="77777777" w:rsidR="001548BF" w:rsidRPr="001548BF" w:rsidRDefault="001548BF" w:rsidP="001548BF">
      <w:pPr>
        <w:jc w:val="both"/>
        <w:rPr>
          <w:rFonts w:cstheme="minorHAnsi"/>
          <w:sz w:val="22"/>
          <w:szCs w:val="22"/>
        </w:rPr>
      </w:pPr>
      <w:r w:rsidRPr="001548BF">
        <w:rPr>
          <w:rFonts w:cstheme="minorHAnsi"/>
          <w:sz w:val="22"/>
          <w:szCs w:val="22"/>
        </w:rPr>
        <w:t>Secretary of Commerce</w:t>
      </w:r>
    </w:p>
    <w:p w14:paraId="2099B0BF" w14:textId="77777777" w:rsidR="001548BF" w:rsidRPr="001548BF" w:rsidRDefault="001548BF" w:rsidP="001548BF">
      <w:pPr>
        <w:jc w:val="both"/>
        <w:rPr>
          <w:rFonts w:cstheme="minorHAnsi"/>
          <w:sz w:val="22"/>
          <w:szCs w:val="22"/>
        </w:rPr>
      </w:pPr>
      <w:r w:rsidRPr="001548BF">
        <w:rPr>
          <w:rFonts w:cstheme="minorHAnsi"/>
          <w:sz w:val="22"/>
          <w:szCs w:val="22"/>
        </w:rPr>
        <w:t>U.S. Department of Commerce</w:t>
      </w:r>
    </w:p>
    <w:p w14:paraId="431E4795" w14:textId="77777777" w:rsidR="001548BF" w:rsidRPr="001548BF" w:rsidRDefault="001548BF" w:rsidP="001548BF">
      <w:pPr>
        <w:jc w:val="both"/>
        <w:rPr>
          <w:rFonts w:cstheme="minorHAnsi"/>
          <w:sz w:val="22"/>
          <w:szCs w:val="22"/>
        </w:rPr>
      </w:pPr>
      <w:r w:rsidRPr="001548BF">
        <w:rPr>
          <w:rFonts w:cstheme="minorHAnsi"/>
          <w:sz w:val="22"/>
          <w:szCs w:val="22"/>
        </w:rPr>
        <w:t>1401 Constitution Ave NW</w:t>
      </w:r>
    </w:p>
    <w:p w14:paraId="7BAD01CE" w14:textId="77777777" w:rsidR="001548BF" w:rsidRPr="001548BF" w:rsidRDefault="001548BF" w:rsidP="001548BF">
      <w:pPr>
        <w:jc w:val="both"/>
        <w:rPr>
          <w:rFonts w:cstheme="minorHAnsi"/>
          <w:sz w:val="22"/>
          <w:szCs w:val="22"/>
        </w:rPr>
      </w:pPr>
      <w:r w:rsidRPr="001548BF">
        <w:rPr>
          <w:rFonts w:cstheme="minorHAnsi"/>
          <w:sz w:val="22"/>
          <w:szCs w:val="22"/>
        </w:rPr>
        <w:t>Washington, DC 20230</w:t>
      </w:r>
    </w:p>
    <w:p w14:paraId="372B4482" w14:textId="77777777" w:rsidR="001548BF" w:rsidRPr="001548BF" w:rsidRDefault="001548BF" w:rsidP="001548BF">
      <w:pPr>
        <w:jc w:val="both"/>
        <w:rPr>
          <w:rFonts w:cstheme="minorHAnsi"/>
          <w:sz w:val="22"/>
          <w:szCs w:val="22"/>
        </w:rPr>
      </w:pPr>
    </w:p>
    <w:p w14:paraId="11EFEEB2" w14:textId="77777777" w:rsidR="001548BF" w:rsidRPr="001548BF" w:rsidRDefault="001548BF" w:rsidP="001548BF">
      <w:pPr>
        <w:jc w:val="both"/>
        <w:rPr>
          <w:rFonts w:cstheme="minorHAnsi"/>
          <w:sz w:val="22"/>
          <w:szCs w:val="22"/>
        </w:rPr>
      </w:pPr>
      <w:r w:rsidRPr="001548BF">
        <w:rPr>
          <w:rFonts w:cstheme="minorHAnsi"/>
          <w:sz w:val="22"/>
          <w:szCs w:val="22"/>
        </w:rPr>
        <w:t xml:space="preserve">RE: U.S. Trade Representative’s opposition to Ireland’s Public Health (Alcohol) Bill and related labeling regulations </w:t>
      </w:r>
    </w:p>
    <w:p w14:paraId="3CA4D05F" w14:textId="77777777" w:rsidR="001548BF" w:rsidRPr="001548BF" w:rsidRDefault="001548BF" w:rsidP="001548BF">
      <w:pPr>
        <w:jc w:val="both"/>
        <w:rPr>
          <w:rFonts w:cstheme="minorHAnsi"/>
          <w:sz w:val="22"/>
          <w:szCs w:val="22"/>
        </w:rPr>
      </w:pPr>
    </w:p>
    <w:p w14:paraId="19DA9EB6" w14:textId="77777777" w:rsidR="001548BF" w:rsidRPr="001548BF" w:rsidRDefault="001548BF" w:rsidP="001548BF">
      <w:pPr>
        <w:jc w:val="both"/>
        <w:rPr>
          <w:rFonts w:cstheme="minorHAnsi"/>
          <w:sz w:val="22"/>
          <w:szCs w:val="22"/>
        </w:rPr>
      </w:pPr>
      <w:r w:rsidRPr="001548BF">
        <w:rPr>
          <w:rFonts w:cstheme="minorHAnsi"/>
          <w:sz w:val="22"/>
          <w:szCs w:val="22"/>
        </w:rPr>
        <w:t xml:space="preserve">Dear </w:t>
      </w:r>
      <w:proofErr w:type="gramStart"/>
      <w:r w:rsidRPr="001548BF">
        <w:rPr>
          <w:rFonts w:cstheme="minorHAnsi"/>
          <w:sz w:val="22"/>
          <w:szCs w:val="22"/>
        </w:rPr>
        <w:t>Secretary</w:t>
      </w:r>
      <w:proofErr w:type="gramEnd"/>
      <w:r w:rsidRPr="001548BF">
        <w:rPr>
          <w:rFonts w:cstheme="minorHAnsi"/>
          <w:sz w:val="22"/>
          <w:szCs w:val="22"/>
        </w:rPr>
        <w:t xml:space="preserve"> </w:t>
      </w:r>
      <w:proofErr w:type="spellStart"/>
      <w:r w:rsidRPr="001548BF">
        <w:rPr>
          <w:rFonts w:cstheme="minorHAnsi"/>
          <w:sz w:val="22"/>
          <w:szCs w:val="22"/>
        </w:rPr>
        <w:t>Lutnick</w:t>
      </w:r>
      <w:proofErr w:type="spellEnd"/>
      <w:r w:rsidRPr="001548BF">
        <w:rPr>
          <w:rFonts w:cstheme="minorHAnsi"/>
          <w:sz w:val="22"/>
          <w:szCs w:val="22"/>
        </w:rPr>
        <w:t>:</w:t>
      </w:r>
    </w:p>
    <w:p w14:paraId="7307698E" w14:textId="77777777" w:rsidR="001548BF" w:rsidRPr="001548BF" w:rsidRDefault="001548BF" w:rsidP="001548BF">
      <w:pPr>
        <w:jc w:val="both"/>
        <w:rPr>
          <w:rFonts w:cstheme="minorHAnsi"/>
          <w:sz w:val="22"/>
          <w:szCs w:val="22"/>
        </w:rPr>
      </w:pPr>
    </w:p>
    <w:p w14:paraId="7E696AB0" w14:textId="77777777" w:rsidR="001548BF" w:rsidRPr="001548BF" w:rsidRDefault="001548BF" w:rsidP="001548BF">
      <w:pPr>
        <w:jc w:val="both"/>
        <w:rPr>
          <w:rFonts w:cstheme="minorHAnsi"/>
          <w:sz w:val="22"/>
          <w:szCs w:val="22"/>
        </w:rPr>
      </w:pPr>
      <w:r w:rsidRPr="001548BF">
        <w:rPr>
          <w:rFonts w:cstheme="minorHAnsi"/>
          <w:sz w:val="22"/>
          <w:szCs w:val="22"/>
        </w:rPr>
        <w:tab/>
        <w:t>The undersigned consumer and public health organizations write to express strong support for Ireland’s Public Health (Alcohol) Bill and implementing regulations, and to dispute the characterization of this labeling requirements as an unlawful foreign trade barrier, as indicated in the recently issued 2025 National Trade Estimate Report on Foreign Trade Barriers.</w:t>
      </w:r>
      <w:r w:rsidRPr="001548BF">
        <w:rPr>
          <w:rStyle w:val="FootnoteReference"/>
          <w:rFonts w:cstheme="minorHAnsi"/>
          <w:sz w:val="22"/>
          <w:szCs w:val="22"/>
        </w:rPr>
        <w:footnoteReference w:id="1"/>
      </w:r>
      <w:r w:rsidRPr="001548BF">
        <w:rPr>
          <w:rFonts w:cstheme="minorHAnsi"/>
          <w:sz w:val="22"/>
          <w:szCs w:val="22"/>
        </w:rPr>
        <w:t xml:space="preserve"> The new labeling requirements, which will include a cancer warning on alcoholic beverages sold in Ireland starting in May of 2026, have cleared extensive procedural hurdles, including those raised by the U.S. Trade Representative (USTR) on behalf of the alcohol industry in 2023. Resurrecting these specious attacks on scientifically sound, popularly supported public policy undermines USTR’s credibility, and threatens to undercut the Trump Administration’s “Make America Healthy Again” objectives.</w:t>
      </w:r>
      <w:r w:rsidRPr="001548BF">
        <w:rPr>
          <w:rStyle w:val="FootnoteReference"/>
          <w:rFonts w:cstheme="minorHAnsi"/>
          <w:sz w:val="22"/>
          <w:szCs w:val="22"/>
        </w:rPr>
        <w:footnoteReference w:id="2"/>
      </w:r>
      <w:r w:rsidRPr="001548BF">
        <w:rPr>
          <w:rFonts w:cstheme="minorHAnsi"/>
          <w:sz w:val="22"/>
          <w:szCs w:val="22"/>
        </w:rPr>
        <w:t xml:space="preserve"> </w:t>
      </w:r>
    </w:p>
    <w:p w14:paraId="2D2ED6C1" w14:textId="77777777" w:rsidR="001548BF" w:rsidRPr="001548BF" w:rsidRDefault="001548BF" w:rsidP="001548BF">
      <w:pPr>
        <w:jc w:val="both"/>
        <w:rPr>
          <w:rFonts w:cstheme="minorHAnsi"/>
          <w:sz w:val="22"/>
          <w:szCs w:val="22"/>
        </w:rPr>
      </w:pPr>
    </w:p>
    <w:p w14:paraId="78F1647B" w14:textId="77777777" w:rsidR="001548BF" w:rsidRPr="001548BF" w:rsidRDefault="001548BF" w:rsidP="001548BF">
      <w:pPr>
        <w:ind w:firstLine="720"/>
        <w:jc w:val="both"/>
        <w:rPr>
          <w:rFonts w:cstheme="minorHAnsi"/>
          <w:sz w:val="22"/>
          <w:szCs w:val="22"/>
        </w:rPr>
      </w:pPr>
      <w:r w:rsidRPr="001548BF">
        <w:rPr>
          <w:rFonts w:cstheme="minorHAnsi"/>
          <w:sz w:val="22"/>
          <w:szCs w:val="22"/>
        </w:rPr>
        <w:t>For too long, consumers in the United States have not had the benefit of an updated health warning statement on alcoholic beverages, nor of the most basic information describing the content of alcoholic beverages. In 2003, many of our groups petitioned federal regulators to require information on alcohol labels, including the amount of alcohol in fluid ounces per suggested serving, the number of calories, and ingredients.</w:t>
      </w:r>
      <w:r w:rsidRPr="001548BF">
        <w:rPr>
          <w:rStyle w:val="FootnoteReference"/>
          <w:rFonts w:cstheme="minorHAnsi"/>
          <w:sz w:val="22"/>
          <w:szCs w:val="22"/>
        </w:rPr>
        <w:footnoteReference w:id="3"/>
      </w:r>
      <w:r w:rsidRPr="001548BF">
        <w:rPr>
          <w:rFonts w:cstheme="minorHAnsi"/>
          <w:sz w:val="22"/>
          <w:szCs w:val="22"/>
        </w:rPr>
        <w:t xml:space="preserve"> More recently, several of this letter’s signatories petitioned federal regulators to act pursuant to the Alcoholic Beverage Labeling Act of 1988 (ABLA) and to recommend that Congress update the health warning statement on alcohol to include a cancer warning.</w:t>
      </w:r>
      <w:r w:rsidRPr="001548BF">
        <w:rPr>
          <w:rStyle w:val="FootnoteReference"/>
          <w:rFonts w:cstheme="minorHAnsi"/>
          <w:sz w:val="22"/>
          <w:szCs w:val="22"/>
        </w:rPr>
        <w:footnoteReference w:id="4"/>
      </w:r>
      <w:r w:rsidRPr="001548BF">
        <w:rPr>
          <w:rFonts w:cstheme="minorHAnsi"/>
          <w:sz w:val="22"/>
          <w:szCs w:val="22"/>
        </w:rPr>
        <w:t xml:space="preserve"> </w:t>
      </w:r>
    </w:p>
    <w:p w14:paraId="5FA8AFA1" w14:textId="77777777" w:rsidR="001548BF" w:rsidRPr="001548BF" w:rsidRDefault="001548BF" w:rsidP="001548BF">
      <w:pPr>
        <w:ind w:firstLine="720"/>
        <w:jc w:val="both"/>
        <w:rPr>
          <w:rFonts w:cstheme="minorHAnsi"/>
          <w:sz w:val="22"/>
          <w:szCs w:val="22"/>
        </w:rPr>
      </w:pPr>
    </w:p>
    <w:p w14:paraId="6566915F" w14:textId="77777777" w:rsidR="001548BF" w:rsidRPr="001548BF" w:rsidRDefault="001548BF" w:rsidP="001548BF">
      <w:pPr>
        <w:ind w:firstLine="720"/>
        <w:jc w:val="both"/>
        <w:rPr>
          <w:rFonts w:cstheme="minorHAnsi"/>
          <w:sz w:val="22"/>
          <w:szCs w:val="22"/>
        </w:rPr>
      </w:pPr>
      <w:r w:rsidRPr="001548BF">
        <w:rPr>
          <w:rFonts w:cstheme="minorHAnsi"/>
          <w:sz w:val="22"/>
          <w:szCs w:val="22"/>
        </w:rPr>
        <w:t xml:space="preserve">Last year, federal officials took important steps towards better alcohol labeling rules. The Department of Treasury’s Alcohol and Tobacco Tax and Trade Bureau (TTB) proposed requiring that alcohol </w:t>
      </w:r>
      <w:r w:rsidRPr="001548BF">
        <w:rPr>
          <w:rFonts w:cstheme="minorHAnsi"/>
          <w:sz w:val="22"/>
          <w:szCs w:val="22"/>
        </w:rPr>
        <w:lastRenderedPageBreak/>
        <w:t>labels disclose all major food allergens used in production, along with per-serving alcohol, calorie, and nutrient content information in an “Alcohol Facts” statement.</w:t>
      </w:r>
      <w:r w:rsidRPr="001548BF">
        <w:rPr>
          <w:rStyle w:val="FootnoteReference"/>
          <w:rFonts w:cstheme="minorHAnsi"/>
          <w:sz w:val="22"/>
          <w:szCs w:val="22"/>
        </w:rPr>
        <w:footnoteReference w:id="5"/>
      </w:r>
      <w:r w:rsidRPr="001548BF">
        <w:rPr>
          <w:rFonts w:cstheme="minorHAnsi"/>
          <w:sz w:val="22"/>
          <w:szCs w:val="22"/>
        </w:rPr>
        <w:t xml:space="preserve"> The U.S. Surgeon General issued an advisory recommending that Congress update the ABLA to include a cancer warning.</w:t>
      </w:r>
      <w:r w:rsidRPr="001548BF">
        <w:rPr>
          <w:rStyle w:val="FootnoteReference"/>
          <w:rFonts w:cstheme="minorHAnsi"/>
          <w:sz w:val="22"/>
          <w:szCs w:val="22"/>
        </w:rPr>
        <w:footnoteReference w:id="6"/>
      </w:r>
      <w:r w:rsidRPr="001548BF">
        <w:rPr>
          <w:rFonts w:cstheme="minorHAnsi"/>
          <w:sz w:val="22"/>
          <w:szCs w:val="22"/>
        </w:rPr>
        <w:t xml:space="preserve"> As a keystone MAHA strategy, the Trump Administration should work to finalize the proposed TTB rules, and propose rules to require ingredients labeling on alcohol similar to every other food and beverage product sold in the country, and it should work with Congress to update the ABLA with a cancer warning. These requirements are consistent with the MAHA Commission’s mandate to address the United States’ dwindling life expectancy—significantly weighed down by alcohol attributable deaths</w:t>
      </w:r>
      <w:r w:rsidRPr="001548BF">
        <w:rPr>
          <w:rStyle w:val="FootnoteReference"/>
          <w:rFonts w:cstheme="minorHAnsi"/>
          <w:sz w:val="22"/>
          <w:szCs w:val="22"/>
        </w:rPr>
        <w:footnoteReference w:id="7"/>
      </w:r>
      <w:r w:rsidRPr="001548BF">
        <w:rPr>
          <w:rFonts w:cstheme="minorHAnsi"/>
          <w:sz w:val="22"/>
          <w:szCs w:val="22"/>
        </w:rPr>
        <w:t>—and they are consistent with Ireland’s alcohol labeling law.</w:t>
      </w:r>
    </w:p>
    <w:p w14:paraId="2AE3DA35" w14:textId="77777777" w:rsidR="001548BF" w:rsidRPr="001548BF" w:rsidRDefault="001548BF" w:rsidP="001548BF">
      <w:pPr>
        <w:ind w:firstLine="720"/>
        <w:jc w:val="both"/>
        <w:rPr>
          <w:rFonts w:cstheme="minorHAnsi"/>
          <w:sz w:val="22"/>
          <w:szCs w:val="22"/>
        </w:rPr>
      </w:pPr>
    </w:p>
    <w:p w14:paraId="0236DDED" w14:textId="77777777" w:rsidR="001548BF" w:rsidRPr="001548BF" w:rsidRDefault="001548BF" w:rsidP="001548BF">
      <w:pPr>
        <w:ind w:firstLine="720"/>
        <w:jc w:val="both"/>
        <w:rPr>
          <w:rFonts w:cstheme="minorHAnsi"/>
          <w:sz w:val="22"/>
          <w:szCs w:val="22"/>
        </w:rPr>
      </w:pPr>
      <w:r w:rsidRPr="001548BF">
        <w:rPr>
          <w:rFonts w:cstheme="minorHAnsi"/>
          <w:sz w:val="22"/>
          <w:szCs w:val="22"/>
        </w:rPr>
        <w:t>Under the Ireland law, alcohol labels will have to state calorie content and grams of alcohol per serving and per container, along with warnings about the risk of consuming alcohol when pregnant,</w:t>
      </w:r>
      <w:r w:rsidRPr="001548BF">
        <w:rPr>
          <w:rStyle w:val="FootnoteReference"/>
          <w:rFonts w:cstheme="minorHAnsi"/>
          <w:sz w:val="22"/>
          <w:szCs w:val="22"/>
        </w:rPr>
        <w:footnoteReference w:id="8"/>
      </w:r>
      <w:r w:rsidRPr="001548BF">
        <w:rPr>
          <w:rFonts w:cstheme="minorHAnsi"/>
          <w:sz w:val="22"/>
          <w:szCs w:val="22"/>
        </w:rPr>
        <w:t xml:space="preserve"> and the risk of liver disease and fatal cancers from alcohol consumption. According to a representative survey, 81.9% of Irish adults support the warning labels.</w:t>
      </w:r>
      <w:r w:rsidRPr="001548BF">
        <w:rPr>
          <w:rStyle w:val="FootnoteReference"/>
          <w:rFonts w:cstheme="minorHAnsi"/>
          <w:sz w:val="22"/>
          <w:szCs w:val="22"/>
        </w:rPr>
        <w:footnoteReference w:id="9"/>
      </w:r>
      <w:r w:rsidRPr="001548BF">
        <w:rPr>
          <w:rFonts w:cstheme="minorHAnsi"/>
          <w:sz w:val="22"/>
          <w:szCs w:val="22"/>
        </w:rPr>
        <w:t xml:space="preserve"> Thanks in part to alcohol industry opposition, the law is not set to go into effect until May of 2026, nearly a decade after the Irish parliament passed it in 2018.</w:t>
      </w:r>
      <w:r w:rsidRPr="001548BF">
        <w:rPr>
          <w:rStyle w:val="FootnoteReference"/>
          <w:rFonts w:cstheme="minorHAnsi"/>
          <w:sz w:val="22"/>
          <w:szCs w:val="22"/>
        </w:rPr>
        <w:footnoteReference w:id="10"/>
      </w:r>
      <w:r w:rsidRPr="001548BF">
        <w:rPr>
          <w:rFonts w:cstheme="minorHAnsi"/>
          <w:sz w:val="22"/>
          <w:szCs w:val="22"/>
        </w:rPr>
        <w:t xml:space="preserve"> </w:t>
      </w:r>
    </w:p>
    <w:p w14:paraId="0DEC8932" w14:textId="77777777" w:rsidR="001548BF" w:rsidRPr="001548BF" w:rsidRDefault="001548BF" w:rsidP="001548BF">
      <w:pPr>
        <w:ind w:firstLine="720"/>
        <w:jc w:val="both"/>
        <w:rPr>
          <w:rFonts w:cstheme="minorHAnsi"/>
          <w:sz w:val="22"/>
          <w:szCs w:val="22"/>
        </w:rPr>
      </w:pPr>
    </w:p>
    <w:p w14:paraId="4657EA34" w14:textId="77777777" w:rsidR="001548BF" w:rsidRPr="001548BF" w:rsidRDefault="001548BF" w:rsidP="001548BF">
      <w:pPr>
        <w:ind w:firstLine="720"/>
        <w:jc w:val="both"/>
        <w:rPr>
          <w:rFonts w:cstheme="minorHAnsi"/>
          <w:sz w:val="22"/>
          <w:szCs w:val="22"/>
        </w:rPr>
      </w:pPr>
      <w:r w:rsidRPr="001548BF">
        <w:rPr>
          <w:rFonts w:cstheme="minorHAnsi"/>
          <w:sz w:val="22"/>
          <w:szCs w:val="22"/>
        </w:rPr>
        <w:t>The USTR collaborated in that opposition in 2023, parroting alcohol industry talking points that Ireland finalized its labeling regulations too soon after closing the comment period on the rules. As the 2024 National Trade Estimate Report on Foreign Trade Barriers explained, these procedural objections were rewarded with concessions from Ireland “extending the transition period” for compliance with the rule and “permitting importers to affix stickers with the required information to imported products.”</w:t>
      </w:r>
      <w:r w:rsidRPr="001548BF">
        <w:rPr>
          <w:rStyle w:val="FootnoteReference"/>
          <w:rFonts w:cstheme="minorHAnsi"/>
          <w:sz w:val="22"/>
          <w:szCs w:val="22"/>
        </w:rPr>
        <w:footnoteReference w:id="11"/>
      </w:r>
      <w:r w:rsidRPr="001548BF">
        <w:rPr>
          <w:rFonts w:cstheme="minorHAnsi"/>
          <w:sz w:val="22"/>
          <w:szCs w:val="22"/>
        </w:rPr>
        <w:t xml:space="preserve"> </w:t>
      </w:r>
    </w:p>
    <w:p w14:paraId="35C0AFB9" w14:textId="77777777" w:rsidR="001548BF" w:rsidRPr="001548BF" w:rsidRDefault="001548BF" w:rsidP="001548BF">
      <w:pPr>
        <w:ind w:firstLine="720"/>
        <w:jc w:val="both"/>
        <w:rPr>
          <w:rFonts w:cstheme="minorHAnsi"/>
          <w:sz w:val="22"/>
          <w:szCs w:val="22"/>
        </w:rPr>
      </w:pPr>
    </w:p>
    <w:p w14:paraId="3C221616" w14:textId="77777777" w:rsidR="001548BF" w:rsidRPr="001548BF" w:rsidRDefault="001548BF" w:rsidP="001548BF">
      <w:pPr>
        <w:ind w:firstLine="720"/>
        <w:jc w:val="both"/>
        <w:rPr>
          <w:rFonts w:cstheme="minorHAnsi"/>
          <w:sz w:val="22"/>
          <w:szCs w:val="22"/>
        </w:rPr>
      </w:pPr>
      <w:r w:rsidRPr="001548BF">
        <w:rPr>
          <w:rFonts w:cstheme="minorHAnsi"/>
          <w:sz w:val="22"/>
          <w:szCs w:val="22"/>
        </w:rPr>
        <w:t>USTR should drop any further opposition to this rule. The substantive objections voiced by alcohol industry trade groups and their allies are not persuasive, as many our groups have previously explained.</w:t>
      </w:r>
      <w:r w:rsidRPr="001548BF">
        <w:rPr>
          <w:rStyle w:val="FootnoteReference"/>
          <w:rFonts w:cstheme="minorHAnsi"/>
          <w:sz w:val="22"/>
          <w:szCs w:val="22"/>
        </w:rPr>
        <w:footnoteReference w:id="12"/>
      </w:r>
      <w:r w:rsidRPr="001548BF">
        <w:rPr>
          <w:rFonts w:cstheme="minorHAnsi"/>
          <w:sz w:val="22"/>
          <w:szCs w:val="22"/>
        </w:rPr>
        <w:t xml:space="preserve"> </w:t>
      </w:r>
      <w:r w:rsidRPr="001548BF">
        <w:rPr>
          <w:rFonts w:cstheme="minorHAnsi"/>
          <w:sz w:val="22"/>
          <w:szCs w:val="22"/>
        </w:rPr>
        <w:lastRenderedPageBreak/>
        <w:t xml:space="preserve">In particular, Ireland’s proposed law will not confuse consumers because it deviates from alcohol labeling practices adopted in the United States. Rather, U.S. labeling requirements leave consumers confused, precisely because they lack the elements soon to appear on beverages for sale in Ireland. Reforms like those proposed in Ireland will significantly help to raise awareness about the risks associated with alcohol consumption, and support more informed decisions by consumers who choose to drink alcohol. </w:t>
      </w:r>
    </w:p>
    <w:p w14:paraId="02B62795" w14:textId="77777777" w:rsidR="001548BF" w:rsidRPr="001548BF" w:rsidRDefault="001548BF" w:rsidP="001548BF">
      <w:pPr>
        <w:ind w:firstLine="720"/>
        <w:jc w:val="both"/>
        <w:rPr>
          <w:rFonts w:cstheme="minorHAnsi"/>
          <w:sz w:val="22"/>
          <w:szCs w:val="22"/>
        </w:rPr>
      </w:pPr>
    </w:p>
    <w:p w14:paraId="21192D96" w14:textId="77777777" w:rsidR="001548BF" w:rsidRPr="001548BF" w:rsidRDefault="001548BF" w:rsidP="001548BF">
      <w:pPr>
        <w:ind w:firstLine="720"/>
        <w:jc w:val="both"/>
        <w:rPr>
          <w:rFonts w:cstheme="minorHAnsi"/>
          <w:sz w:val="22"/>
          <w:szCs w:val="22"/>
        </w:rPr>
      </w:pPr>
      <w:r w:rsidRPr="001548BF">
        <w:rPr>
          <w:rFonts w:cstheme="minorHAnsi"/>
          <w:sz w:val="22"/>
          <w:szCs w:val="22"/>
        </w:rPr>
        <w:t>The Ireland law will particularly help to address the low levels of public awareness regarding alcohol cancer risk. The Surgeon General’s 2025 Advisory on Alcohol and Cancer Risk “highlights alcohol use as a leading preventable cause of cancer in the United States, contributing to nearly 100,000 cancer cases and about 20,000 cancer deaths each year.” The Advisory notes that “[f]or certain cancers, like breast, mouth, and throat cancers, evidence shows that this risk may start to increase around one or fewer drinks per day,” yet “less than half of U.S. adults are aware of the relationship between alcohol consumption and cancer risk.”</w:t>
      </w:r>
      <w:r w:rsidRPr="001548BF">
        <w:rPr>
          <w:rStyle w:val="FootnoteReference"/>
          <w:rFonts w:cstheme="minorHAnsi"/>
          <w:sz w:val="22"/>
          <w:szCs w:val="22"/>
        </w:rPr>
        <w:footnoteReference w:id="13"/>
      </w:r>
      <w:r w:rsidRPr="001548BF">
        <w:rPr>
          <w:rFonts w:cstheme="minorHAnsi"/>
          <w:sz w:val="22"/>
          <w:szCs w:val="22"/>
        </w:rPr>
        <w:t xml:space="preserve"> </w:t>
      </w:r>
    </w:p>
    <w:p w14:paraId="5DF69EA5" w14:textId="77777777" w:rsidR="001548BF" w:rsidRPr="001548BF" w:rsidRDefault="001548BF" w:rsidP="001548BF">
      <w:pPr>
        <w:ind w:firstLine="720"/>
        <w:jc w:val="both"/>
        <w:rPr>
          <w:rFonts w:cstheme="minorHAnsi"/>
          <w:sz w:val="22"/>
          <w:szCs w:val="22"/>
        </w:rPr>
      </w:pPr>
    </w:p>
    <w:p w14:paraId="593117E6" w14:textId="7F9E40EC" w:rsidR="001548BF" w:rsidRPr="001548BF" w:rsidRDefault="001548BF" w:rsidP="001548BF">
      <w:pPr>
        <w:ind w:firstLine="720"/>
        <w:jc w:val="both"/>
        <w:rPr>
          <w:rFonts w:cstheme="minorHAnsi"/>
          <w:sz w:val="22"/>
          <w:szCs w:val="22"/>
        </w:rPr>
      </w:pPr>
      <w:r w:rsidRPr="001548BF">
        <w:rPr>
          <w:rFonts w:cstheme="minorHAnsi"/>
          <w:sz w:val="22"/>
          <w:szCs w:val="22"/>
        </w:rPr>
        <w:t>Indeed, an abundance of survey data illustrates this lack of awareness. Responses from 10,940 U.S. women aged 15-44 years participating in the National Survey of Family Growth (NSFG) showed that 88% recognized that a family history of breast cancer increases an individual’s risk for breast cancer. But in response to the question: “Do you think that drinking alcoholic beverages increases a woman’s chances of getting breast cancer a lot, a little, or not at all or do you have no opinion?”, just 24.6% answered ‘a lot’ or ‘a little,’ with 27.4% expressing “no opinion.”</w:t>
      </w:r>
      <w:r w:rsidRPr="001548BF">
        <w:rPr>
          <w:rStyle w:val="FootnoteReference"/>
          <w:rFonts w:cstheme="minorHAnsi"/>
          <w:sz w:val="22"/>
          <w:szCs w:val="22"/>
        </w:rPr>
        <w:footnoteReference w:id="14"/>
      </w:r>
      <w:r w:rsidRPr="001548BF">
        <w:rPr>
          <w:rFonts w:cstheme="minorHAnsi"/>
          <w:sz w:val="22"/>
          <w:szCs w:val="22"/>
        </w:rPr>
        <w:t xml:space="preserve"> These results are consistent with polling in Ireland, which has reportedly found that 79% of the public is not aware of the link between alcohol and breast cancer.</w:t>
      </w:r>
      <w:r w:rsidRPr="001548BF">
        <w:rPr>
          <w:rStyle w:val="FootnoteReference"/>
          <w:rFonts w:cstheme="minorHAnsi"/>
          <w:sz w:val="22"/>
          <w:szCs w:val="22"/>
        </w:rPr>
        <w:footnoteReference w:id="15"/>
      </w:r>
      <w:r w:rsidRPr="001548BF">
        <w:rPr>
          <w:rFonts w:cstheme="minorHAnsi"/>
          <w:sz w:val="22"/>
          <w:szCs w:val="22"/>
        </w:rPr>
        <w:t xml:space="preserve"> </w:t>
      </w:r>
      <w:r w:rsidR="00BD3DDA" w:rsidRPr="00BD3DDA">
        <w:rPr>
          <w:rFonts w:cstheme="minorHAnsi"/>
          <w:sz w:val="22"/>
          <w:szCs w:val="22"/>
        </w:rPr>
        <w:t xml:space="preserve">Other U.S. survey data reveals unfamiliarity with alcohol’s contribution to cancer risk more broadly. </w:t>
      </w:r>
      <w:r w:rsidRPr="001548BF">
        <w:rPr>
          <w:rFonts w:cstheme="minorHAnsi"/>
          <w:sz w:val="22"/>
          <w:szCs w:val="22"/>
        </w:rPr>
        <w:t>The National Cancer Institute’s Health Information National Trends Survey (HINTS) has consistently found that far less than half of respondents identified alcohol as a cancer risk factor, and ten percent of respondents to the 2020 HINTS indicated (incorrectly) that drinking wine decreases the risk of getting cancer.</w:t>
      </w:r>
      <w:r w:rsidRPr="001548BF">
        <w:rPr>
          <w:rStyle w:val="FootnoteReference"/>
          <w:rFonts w:cstheme="minorHAnsi"/>
          <w:sz w:val="22"/>
          <w:szCs w:val="22"/>
        </w:rPr>
        <w:footnoteReference w:id="16"/>
      </w:r>
      <w:r w:rsidRPr="001548BF">
        <w:rPr>
          <w:rFonts w:cstheme="minorHAnsi"/>
          <w:sz w:val="22"/>
          <w:szCs w:val="22"/>
        </w:rPr>
        <w:t xml:space="preserve"> Particularly disturbing, a 2015 study of 593 survivors of colorectal cancer—a cancer for which alcohol is an established risk factor</w:t>
      </w:r>
      <w:r w:rsidRPr="001548BF">
        <w:rPr>
          <w:rStyle w:val="FootnoteReference"/>
          <w:rFonts w:cstheme="minorHAnsi"/>
          <w:sz w:val="22"/>
          <w:szCs w:val="22"/>
        </w:rPr>
        <w:footnoteReference w:id="17"/>
      </w:r>
      <w:r w:rsidRPr="001548BF">
        <w:rPr>
          <w:rFonts w:cstheme="minorHAnsi"/>
          <w:sz w:val="22"/>
          <w:szCs w:val="22"/>
        </w:rPr>
        <w:t>—found that “15% had never heard of recommendations to limit alcohol,” and 11 percent were only “slightly familiar” with those recommendations.</w:t>
      </w:r>
      <w:r w:rsidRPr="001548BF">
        <w:rPr>
          <w:rStyle w:val="FootnoteReference"/>
          <w:rFonts w:cstheme="minorHAnsi"/>
          <w:sz w:val="22"/>
          <w:szCs w:val="22"/>
        </w:rPr>
        <w:footnoteReference w:id="18"/>
      </w:r>
    </w:p>
    <w:p w14:paraId="4B6ECB57" w14:textId="77777777" w:rsidR="001548BF" w:rsidRPr="001548BF" w:rsidRDefault="001548BF" w:rsidP="001548BF">
      <w:pPr>
        <w:ind w:firstLine="720"/>
        <w:jc w:val="both"/>
        <w:rPr>
          <w:rFonts w:cstheme="minorHAnsi"/>
          <w:sz w:val="22"/>
          <w:szCs w:val="22"/>
        </w:rPr>
      </w:pPr>
    </w:p>
    <w:p w14:paraId="747B9AF3" w14:textId="77777777" w:rsidR="001548BF" w:rsidRPr="001548BF" w:rsidRDefault="001548BF" w:rsidP="001548BF">
      <w:pPr>
        <w:ind w:firstLine="720"/>
        <w:jc w:val="both"/>
        <w:rPr>
          <w:rFonts w:cstheme="minorHAnsi"/>
          <w:sz w:val="22"/>
          <w:szCs w:val="22"/>
        </w:rPr>
      </w:pPr>
      <w:bookmarkStart w:id="0" w:name="_Hlk196125301"/>
      <w:r w:rsidRPr="001548BF">
        <w:rPr>
          <w:rFonts w:cstheme="minorHAnsi"/>
          <w:sz w:val="22"/>
          <w:szCs w:val="22"/>
        </w:rPr>
        <w:lastRenderedPageBreak/>
        <w:t>Consumers have a right to accurate information about alcohol, in part to counter the billions of dollars spent by the industry on advertising.</w:t>
      </w:r>
      <w:r w:rsidRPr="001548BF">
        <w:rPr>
          <w:rStyle w:val="FootnoteReference"/>
          <w:rFonts w:cstheme="minorHAnsi"/>
          <w:sz w:val="22"/>
          <w:szCs w:val="22"/>
        </w:rPr>
        <w:footnoteReference w:id="19"/>
      </w:r>
      <w:r w:rsidRPr="001548BF">
        <w:rPr>
          <w:rFonts w:cstheme="minorHAnsi"/>
          <w:sz w:val="22"/>
          <w:szCs w:val="22"/>
        </w:rPr>
        <w:t xml:space="preserve"> As this advertising has shifted from traditional media like radio and television to the internet and social media, researchers have documented its reach to underage consumers.</w:t>
      </w:r>
      <w:r w:rsidRPr="001548BF">
        <w:rPr>
          <w:rStyle w:val="FootnoteReference"/>
          <w:rFonts w:cstheme="minorHAnsi"/>
          <w:sz w:val="22"/>
          <w:szCs w:val="22"/>
        </w:rPr>
        <w:footnoteReference w:id="20"/>
      </w:r>
      <w:r w:rsidRPr="001548BF">
        <w:rPr>
          <w:rFonts w:cstheme="minorHAnsi"/>
          <w:sz w:val="22"/>
          <w:szCs w:val="22"/>
        </w:rPr>
        <w:t xml:space="preserve"> This exposure to alcohol marketing increases underage drinking risk,</w:t>
      </w:r>
      <w:r w:rsidRPr="001548BF">
        <w:rPr>
          <w:rStyle w:val="FootnoteReference"/>
          <w:rFonts w:cstheme="minorHAnsi"/>
          <w:sz w:val="22"/>
          <w:szCs w:val="22"/>
        </w:rPr>
        <w:footnoteReference w:id="21"/>
      </w:r>
      <w:r w:rsidRPr="001548BF">
        <w:rPr>
          <w:rFonts w:cstheme="minorHAnsi"/>
          <w:sz w:val="22"/>
          <w:szCs w:val="22"/>
        </w:rPr>
        <w:t xml:space="preserve"> as well as increased alcohol consumption generally and “increased binge or hazardous drinking behavior.”</w:t>
      </w:r>
      <w:r w:rsidRPr="001548BF">
        <w:rPr>
          <w:rStyle w:val="FootnoteReference"/>
          <w:rFonts w:cstheme="minorHAnsi"/>
          <w:sz w:val="22"/>
          <w:szCs w:val="22"/>
        </w:rPr>
        <w:footnoteReference w:id="22"/>
      </w:r>
      <w:r w:rsidRPr="001548BF">
        <w:rPr>
          <w:rFonts w:cstheme="minorHAnsi"/>
          <w:sz w:val="22"/>
          <w:szCs w:val="22"/>
        </w:rPr>
        <w:t xml:space="preserve"> Unfortunately, no profit motive compels alcohol manufacturers or any other industry to provide unbiased information about alcohol’s health risks. That is why providing such information is a core government function. U.S. trade officials should not obstruct that function in Ireland.  </w:t>
      </w:r>
    </w:p>
    <w:bookmarkEnd w:id="0"/>
    <w:p w14:paraId="44F44E05" w14:textId="77777777" w:rsidR="001548BF" w:rsidRPr="001548BF" w:rsidRDefault="001548BF" w:rsidP="001548BF">
      <w:pPr>
        <w:ind w:firstLine="720"/>
        <w:jc w:val="both"/>
        <w:rPr>
          <w:rFonts w:cstheme="minorHAnsi"/>
          <w:sz w:val="22"/>
          <w:szCs w:val="22"/>
        </w:rPr>
      </w:pPr>
    </w:p>
    <w:p w14:paraId="6B61E550" w14:textId="10440E3A" w:rsidR="001548BF" w:rsidRPr="001548BF" w:rsidRDefault="001548BF" w:rsidP="001548BF">
      <w:pPr>
        <w:ind w:firstLine="720"/>
        <w:jc w:val="both"/>
        <w:rPr>
          <w:rFonts w:cstheme="minorHAnsi"/>
          <w:sz w:val="22"/>
          <w:szCs w:val="22"/>
        </w:rPr>
      </w:pPr>
      <w:r w:rsidRPr="001548BF">
        <w:rPr>
          <w:rFonts w:cstheme="minorHAnsi"/>
          <w:sz w:val="22"/>
          <w:szCs w:val="22"/>
        </w:rPr>
        <w:t xml:space="preserve">Thank you for your consideration of this letter. If you have questions or would like to further discuss any of the points raised in this letter, please contact Thomas Gremillion via email: </w:t>
      </w:r>
      <w:hyperlink r:id="rId10" w:history="1">
        <w:r w:rsidRPr="000D79F4">
          <w:rPr>
            <w:rStyle w:val="Hyperlink"/>
            <w:rFonts w:cstheme="minorHAnsi"/>
            <w:sz w:val="22"/>
            <w:szCs w:val="22"/>
          </w:rPr>
          <w:t>tgremillion@consumerfed.org</w:t>
        </w:r>
      </w:hyperlink>
      <w:r>
        <w:rPr>
          <w:rFonts w:cstheme="minorHAnsi"/>
          <w:sz w:val="22"/>
          <w:szCs w:val="22"/>
        </w:rPr>
        <w:t xml:space="preserve"> </w:t>
      </w:r>
      <w:r w:rsidRPr="001548BF">
        <w:rPr>
          <w:rFonts w:cstheme="minorHAnsi"/>
          <w:sz w:val="22"/>
          <w:szCs w:val="22"/>
        </w:rPr>
        <w:t>or telephone: 202-939-1010 and we will be glad to meet with you and your colleagues.</w:t>
      </w:r>
    </w:p>
    <w:p w14:paraId="25A7238D" w14:textId="77777777" w:rsidR="001548BF" w:rsidRPr="001548BF" w:rsidRDefault="001548BF" w:rsidP="001548BF">
      <w:pPr>
        <w:ind w:firstLine="720"/>
        <w:jc w:val="both"/>
        <w:rPr>
          <w:rFonts w:cstheme="minorHAnsi"/>
          <w:sz w:val="22"/>
          <w:szCs w:val="22"/>
        </w:rPr>
      </w:pPr>
    </w:p>
    <w:p w14:paraId="180BAADF" w14:textId="77777777" w:rsidR="001548BF" w:rsidRPr="001548BF" w:rsidRDefault="001548BF" w:rsidP="001548BF">
      <w:pPr>
        <w:spacing w:after="160" w:line="259" w:lineRule="auto"/>
        <w:jc w:val="both"/>
        <w:rPr>
          <w:rFonts w:cstheme="minorHAnsi"/>
          <w:sz w:val="22"/>
          <w:szCs w:val="22"/>
        </w:rPr>
      </w:pPr>
      <w:r w:rsidRPr="001548BF">
        <w:rPr>
          <w:rFonts w:cstheme="minorHAnsi"/>
          <w:sz w:val="22"/>
          <w:szCs w:val="22"/>
        </w:rPr>
        <w:tab/>
        <w:t xml:space="preserve">Sincerely, </w:t>
      </w:r>
    </w:p>
    <w:p w14:paraId="47192385" w14:textId="77777777" w:rsidR="00BD3DDA" w:rsidRPr="00BD3DDA" w:rsidRDefault="001548BF" w:rsidP="00BD3DDA">
      <w:pPr>
        <w:spacing w:after="160" w:line="259" w:lineRule="auto"/>
        <w:jc w:val="both"/>
        <w:rPr>
          <w:rFonts w:cstheme="minorHAnsi"/>
          <w:sz w:val="22"/>
          <w:szCs w:val="22"/>
        </w:rPr>
      </w:pPr>
      <w:r w:rsidRPr="001548BF">
        <w:rPr>
          <w:rFonts w:cstheme="minorHAnsi"/>
          <w:sz w:val="22"/>
          <w:szCs w:val="22"/>
        </w:rPr>
        <w:tab/>
      </w:r>
      <w:r w:rsidR="00BD3DDA" w:rsidRPr="00BD3DDA">
        <w:rPr>
          <w:rFonts w:cstheme="minorHAnsi"/>
          <w:sz w:val="22"/>
          <w:szCs w:val="22"/>
        </w:rPr>
        <w:t>Breast Cancer Prevention Partners</w:t>
      </w:r>
    </w:p>
    <w:p w14:paraId="2A748AB2" w14:textId="77777777" w:rsidR="00BD3DDA" w:rsidRPr="00BD3DDA" w:rsidRDefault="00BD3DDA" w:rsidP="00BD3DDA">
      <w:pPr>
        <w:spacing w:after="160" w:line="259" w:lineRule="auto"/>
        <w:ind w:firstLine="720"/>
        <w:jc w:val="both"/>
        <w:rPr>
          <w:rFonts w:cstheme="minorHAnsi"/>
          <w:sz w:val="22"/>
          <w:szCs w:val="22"/>
        </w:rPr>
      </w:pPr>
      <w:r w:rsidRPr="00BD3DDA">
        <w:rPr>
          <w:rFonts w:cstheme="minorHAnsi"/>
          <w:sz w:val="22"/>
          <w:szCs w:val="22"/>
        </w:rPr>
        <w:t>Center for Science in the Public Interest</w:t>
      </w:r>
    </w:p>
    <w:p w14:paraId="53F99F49" w14:textId="77777777" w:rsidR="00BD3DDA" w:rsidRPr="00BD3DDA" w:rsidRDefault="00BD3DDA" w:rsidP="00BD3DDA">
      <w:pPr>
        <w:spacing w:after="160" w:line="259" w:lineRule="auto"/>
        <w:ind w:firstLine="720"/>
        <w:jc w:val="both"/>
        <w:rPr>
          <w:rFonts w:cstheme="minorHAnsi"/>
          <w:sz w:val="22"/>
          <w:szCs w:val="22"/>
        </w:rPr>
      </w:pPr>
      <w:r w:rsidRPr="00BD3DDA">
        <w:rPr>
          <w:rFonts w:cstheme="minorHAnsi"/>
          <w:sz w:val="22"/>
          <w:szCs w:val="22"/>
        </w:rPr>
        <w:t>Consumer Federation of America</w:t>
      </w:r>
    </w:p>
    <w:p w14:paraId="2A609E72" w14:textId="77777777" w:rsidR="00BD3DDA" w:rsidRPr="00BD3DDA" w:rsidRDefault="00BD3DDA" w:rsidP="00BD3DDA">
      <w:pPr>
        <w:spacing w:after="160" w:line="259" w:lineRule="auto"/>
        <w:ind w:firstLine="720"/>
        <w:jc w:val="both"/>
        <w:rPr>
          <w:rFonts w:cstheme="minorHAnsi"/>
          <w:sz w:val="22"/>
          <w:szCs w:val="22"/>
        </w:rPr>
      </w:pPr>
      <w:r w:rsidRPr="00BD3DDA">
        <w:rPr>
          <w:rFonts w:cstheme="minorHAnsi"/>
          <w:sz w:val="22"/>
          <w:szCs w:val="22"/>
        </w:rPr>
        <w:t>Project Extra Mile</w:t>
      </w:r>
    </w:p>
    <w:p w14:paraId="57AB369B" w14:textId="77777777" w:rsidR="00BD3DDA" w:rsidRPr="00BD3DDA" w:rsidRDefault="00BD3DDA" w:rsidP="00BD3DDA">
      <w:pPr>
        <w:spacing w:after="160" w:line="259" w:lineRule="auto"/>
        <w:jc w:val="both"/>
        <w:rPr>
          <w:rFonts w:cstheme="minorHAnsi"/>
          <w:sz w:val="22"/>
          <w:szCs w:val="22"/>
        </w:rPr>
      </w:pPr>
      <w:r w:rsidRPr="00BD3DDA">
        <w:rPr>
          <w:rFonts w:cstheme="minorHAnsi"/>
          <w:sz w:val="22"/>
          <w:szCs w:val="22"/>
        </w:rPr>
        <w:tab/>
        <w:t>Recover Alaska</w:t>
      </w:r>
    </w:p>
    <w:p w14:paraId="5E5AC52E" w14:textId="77777777" w:rsidR="00BD3DDA" w:rsidRPr="00BD3DDA" w:rsidRDefault="00BD3DDA" w:rsidP="00BD3DDA">
      <w:pPr>
        <w:spacing w:after="160" w:line="259" w:lineRule="auto"/>
        <w:ind w:firstLine="720"/>
        <w:jc w:val="both"/>
        <w:rPr>
          <w:rFonts w:cstheme="minorHAnsi"/>
          <w:sz w:val="22"/>
          <w:szCs w:val="22"/>
        </w:rPr>
      </w:pPr>
      <w:r w:rsidRPr="00BD3DDA">
        <w:rPr>
          <w:rFonts w:cstheme="minorHAnsi"/>
          <w:sz w:val="22"/>
          <w:szCs w:val="22"/>
        </w:rPr>
        <w:t>Texans for Safe and Drug-Free Youth</w:t>
      </w:r>
    </w:p>
    <w:p w14:paraId="1D8192C6" w14:textId="5B4B4CA0" w:rsidR="004E66EE" w:rsidRPr="001548BF" w:rsidRDefault="00BD3DDA" w:rsidP="00BD3DDA">
      <w:pPr>
        <w:spacing w:after="160" w:line="259" w:lineRule="auto"/>
        <w:jc w:val="both"/>
        <w:rPr>
          <w:rFonts w:cstheme="minorHAnsi"/>
          <w:sz w:val="22"/>
          <w:szCs w:val="22"/>
        </w:rPr>
      </w:pPr>
      <w:r w:rsidRPr="00BD3DDA">
        <w:rPr>
          <w:rFonts w:cstheme="minorHAnsi"/>
          <w:sz w:val="22"/>
          <w:szCs w:val="22"/>
        </w:rPr>
        <w:tab/>
        <w:t>U.S. Alcohol Policy Alliance</w:t>
      </w:r>
    </w:p>
    <w:sectPr w:rsidR="004E66EE" w:rsidRPr="001548BF" w:rsidSect="004E66EE">
      <w:headerReference w:type="default" r:id="rId11"/>
      <w:headerReference w:type="first" r:id="rId12"/>
      <w:pgSz w:w="12240" w:h="15840"/>
      <w:pgMar w:top="28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AA294" w14:textId="77777777" w:rsidR="00AC093A" w:rsidRDefault="00AC093A" w:rsidP="004E66EE">
      <w:r>
        <w:separator/>
      </w:r>
    </w:p>
  </w:endnote>
  <w:endnote w:type="continuationSeparator" w:id="0">
    <w:p w14:paraId="5F813B03" w14:textId="77777777" w:rsidR="00AC093A" w:rsidRDefault="00AC093A" w:rsidP="004E6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6A1B7" w14:textId="77777777" w:rsidR="00AC093A" w:rsidRDefault="00AC093A" w:rsidP="004E66EE">
      <w:r>
        <w:separator/>
      </w:r>
    </w:p>
  </w:footnote>
  <w:footnote w:type="continuationSeparator" w:id="0">
    <w:p w14:paraId="06C96BA0" w14:textId="77777777" w:rsidR="00AC093A" w:rsidRDefault="00AC093A" w:rsidP="004E66EE">
      <w:r>
        <w:continuationSeparator/>
      </w:r>
    </w:p>
  </w:footnote>
  <w:footnote w:id="1">
    <w:p w14:paraId="60F7E019" w14:textId="77777777" w:rsidR="001548BF" w:rsidRPr="001548BF" w:rsidRDefault="001548BF" w:rsidP="001548BF">
      <w:pPr>
        <w:pStyle w:val="FootnoteText"/>
        <w:rPr>
          <w:rFonts w:asciiTheme="majorHAnsi" w:hAnsiTheme="majorHAnsi" w:cstheme="majorHAnsi"/>
          <w:sz w:val="18"/>
          <w:szCs w:val="18"/>
        </w:rPr>
      </w:pPr>
      <w:r w:rsidRPr="001548BF">
        <w:rPr>
          <w:rStyle w:val="FootnoteReference"/>
          <w:rFonts w:asciiTheme="majorHAnsi" w:hAnsiTheme="majorHAnsi" w:cstheme="majorHAnsi"/>
          <w:sz w:val="18"/>
          <w:szCs w:val="18"/>
        </w:rPr>
        <w:footnoteRef/>
      </w:r>
      <w:r w:rsidRPr="001548BF">
        <w:rPr>
          <w:rFonts w:asciiTheme="majorHAnsi" w:hAnsiTheme="majorHAnsi" w:cstheme="majorHAnsi"/>
          <w:sz w:val="18"/>
          <w:szCs w:val="18"/>
        </w:rPr>
        <w:t xml:space="preserve"> </w:t>
      </w:r>
      <w:r w:rsidRPr="001548BF">
        <w:rPr>
          <w:rFonts w:asciiTheme="majorHAnsi" w:eastAsiaTheme="minorHAnsi" w:hAnsiTheme="majorHAnsi" w:cstheme="majorHAnsi"/>
          <w:i/>
          <w:iCs/>
          <w:sz w:val="18"/>
          <w:szCs w:val="18"/>
        </w:rPr>
        <w:t>USTR Releases 2025 National Trade Estimate Report</w:t>
      </w:r>
      <w:r w:rsidRPr="001548BF">
        <w:rPr>
          <w:rFonts w:asciiTheme="majorHAnsi" w:eastAsiaTheme="minorHAnsi" w:hAnsiTheme="majorHAnsi" w:cstheme="majorHAnsi"/>
          <w:sz w:val="18"/>
          <w:szCs w:val="18"/>
        </w:rPr>
        <w:t xml:space="preserve">. (2025, March 31). United States Trade Representative. </w:t>
      </w:r>
      <w:hyperlink r:id="rId1" w:history="1">
        <w:r w:rsidRPr="001548BF">
          <w:rPr>
            <w:rStyle w:val="Hyperlink"/>
            <w:rFonts w:asciiTheme="majorHAnsi" w:hAnsiTheme="majorHAnsi" w:cstheme="majorHAnsi"/>
            <w:sz w:val="18"/>
            <w:szCs w:val="18"/>
          </w:rPr>
          <w:t>https://ustr.gov/about/policy-offices/press-office/press-releases/2025/march/ustr-releases-2025-national-trade-estimate-report</w:t>
        </w:r>
      </w:hyperlink>
    </w:p>
  </w:footnote>
  <w:footnote w:id="2">
    <w:p w14:paraId="205D13E6" w14:textId="77777777" w:rsidR="001548BF" w:rsidRPr="001548BF" w:rsidRDefault="001548BF" w:rsidP="001548BF">
      <w:pPr>
        <w:pStyle w:val="FootnoteText"/>
        <w:rPr>
          <w:rFonts w:asciiTheme="majorHAnsi" w:hAnsiTheme="majorHAnsi" w:cstheme="majorHAnsi"/>
          <w:sz w:val="18"/>
          <w:szCs w:val="18"/>
        </w:rPr>
      </w:pPr>
      <w:r w:rsidRPr="001548BF">
        <w:rPr>
          <w:rStyle w:val="FootnoteReference"/>
          <w:rFonts w:asciiTheme="majorHAnsi" w:hAnsiTheme="majorHAnsi" w:cstheme="majorHAnsi"/>
          <w:sz w:val="18"/>
          <w:szCs w:val="18"/>
        </w:rPr>
        <w:footnoteRef/>
      </w:r>
      <w:r w:rsidRPr="001548BF">
        <w:rPr>
          <w:rFonts w:asciiTheme="majorHAnsi" w:hAnsiTheme="majorHAnsi" w:cstheme="majorHAnsi"/>
          <w:sz w:val="18"/>
          <w:szCs w:val="18"/>
        </w:rPr>
        <w:t xml:space="preserve"> </w:t>
      </w:r>
      <w:r w:rsidRPr="001548BF">
        <w:rPr>
          <w:rFonts w:asciiTheme="majorHAnsi" w:eastAsiaTheme="minorHAnsi" w:hAnsiTheme="majorHAnsi" w:cstheme="majorHAnsi"/>
          <w:i/>
          <w:iCs/>
          <w:sz w:val="18"/>
          <w:szCs w:val="18"/>
        </w:rPr>
        <w:t>Establishing the President’s Make America Healthy Again Commission</w:t>
      </w:r>
      <w:r w:rsidRPr="001548BF">
        <w:rPr>
          <w:rFonts w:asciiTheme="majorHAnsi" w:eastAsiaTheme="minorHAnsi" w:hAnsiTheme="majorHAnsi" w:cstheme="majorHAnsi"/>
          <w:sz w:val="18"/>
          <w:szCs w:val="18"/>
        </w:rPr>
        <w:t xml:space="preserve">. (2025, February 13). The White House. </w:t>
      </w:r>
      <w:hyperlink r:id="rId2" w:history="1">
        <w:r w:rsidRPr="001548BF">
          <w:rPr>
            <w:rStyle w:val="Hyperlink"/>
            <w:rFonts w:asciiTheme="majorHAnsi" w:hAnsiTheme="majorHAnsi" w:cstheme="majorHAnsi"/>
            <w:sz w:val="18"/>
            <w:szCs w:val="18"/>
          </w:rPr>
          <w:t>https://www.whitehouse.gov/presidential-actions/2025/02/establishing-the-presidents-make-america-healthy-again-commission/</w:t>
        </w:r>
      </w:hyperlink>
    </w:p>
  </w:footnote>
  <w:footnote w:id="3">
    <w:p w14:paraId="2DD118DA" w14:textId="77777777" w:rsidR="001548BF" w:rsidRPr="001548BF" w:rsidRDefault="001548BF" w:rsidP="001548BF">
      <w:pPr>
        <w:pStyle w:val="FootnoteText"/>
        <w:rPr>
          <w:rFonts w:asciiTheme="majorHAnsi" w:hAnsiTheme="majorHAnsi" w:cstheme="majorHAnsi"/>
          <w:sz w:val="18"/>
          <w:szCs w:val="18"/>
        </w:rPr>
      </w:pPr>
      <w:r w:rsidRPr="001548BF">
        <w:rPr>
          <w:rStyle w:val="FootnoteReference"/>
          <w:rFonts w:asciiTheme="majorHAnsi" w:hAnsiTheme="majorHAnsi" w:cstheme="majorHAnsi"/>
          <w:sz w:val="18"/>
          <w:szCs w:val="18"/>
        </w:rPr>
        <w:footnoteRef/>
      </w:r>
      <w:r w:rsidRPr="001548BF">
        <w:rPr>
          <w:rFonts w:asciiTheme="majorHAnsi" w:hAnsiTheme="majorHAnsi" w:cstheme="majorHAnsi"/>
          <w:sz w:val="18"/>
          <w:szCs w:val="18"/>
        </w:rPr>
        <w:t xml:space="preserve"> </w:t>
      </w:r>
      <w:r w:rsidRPr="001548BF">
        <w:rPr>
          <w:rFonts w:asciiTheme="majorHAnsi" w:hAnsiTheme="majorHAnsi" w:cstheme="majorHAnsi"/>
          <w:i/>
          <w:iCs/>
          <w:sz w:val="18"/>
          <w:szCs w:val="18"/>
        </w:rPr>
        <w:t xml:space="preserve">See </w:t>
      </w:r>
      <w:r w:rsidRPr="001548BF">
        <w:rPr>
          <w:rFonts w:asciiTheme="majorHAnsi" w:hAnsiTheme="majorHAnsi" w:cstheme="majorHAnsi"/>
          <w:sz w:val="18"/>
          <w:szCs w:val="18"/>
        </w:rPr>
        <w:t>Letter from consumer advocacy and public interest groups to the Alcohol and Tobacco Tax and Trade Bureau regarding Improving Mandatory Label Information on Alcoholic Beverages, December 16, 2003.</w:t>
      </w:r>
      <w:r w:rsidRPr="001548BF">
        <w:rPr>
          <w:rFonts w:asciiTheme="majorHAnsi" w:hAnsiTheme="majorHAnsi" w:cstheme="majorHAnsi"/>
          <w:i/>
          <w:iCs/>
          <w:sz w:val="18"/>
          <w:szCs w:val="18"/>
        </w:rPr>
        <w:t xml:space="preserve"> </w:t>
      </w:r>
      <w:hyperlink r:id="rId3" w:history="1">
        <w:r w:rsidRPr="001548BF">
          <w:rPr>
            <w:rStyle w:val="Hyperlink"/>
            <w:rFonts w:asciiTheme="majorHAnsi" w:hAnsiTheme="majorHAnsi" w:cstheme="majorHAnsi"/>
            <w:sz w:val="18"/>
            <w:szCs w:val="18"/>
          </w:rPr>
          <w:t>https://www.cspinet.org/sites/default/files/attachment/031216IngLabelingPetition.pdf</w:t>
        </w:r>
      </w:hyperlink>
      <w:r w:rsidRPr="001548BF">
        <w:rPr>
          <w:rFonts w:asciiTheme="majorHAnsi" w:hAnsiTheme="majorHAnsi" w:cstheme="majorHAnsi"/>
          <w:sz w:val="18"/>
          <w:szCs w:val="18"/>
        </w:rPr>
        <w:t xml:space="preserve"> </w:t>
      </w:r>
    </w:p>
  </w:footnote>
  <w:footnote w:id="4">
    <w:p w14:paraId="49B322CF" w14:textId="77777777" w:rsidR="001548BF" w:rsidRPr="00406EDB" w:rsidRDefault="001548BF" w:rsidP="001548BF">
      <w:pPr>
        <w:pStyle w:val="FootnoteText"/>
        <w:rPr>
          <w:rFonts w:ascii="Garamond" w:hAnsi="Garamond"/>
        </w:rPr>
      </w:pPr>
      <w:r w:rsidRPr="001548BF">
        <w:rPr>
          <w:rStyle w:val="FootnoteReference"/>
          <w:rFonts w:asciiTheme="majorHAnsi" w:hAnsiTheme="majorHAnsi" w:cstheme="majorHAnsi"/>
          <w:sz w:val="18"/>
          <w:szCs w:val="18"/>
        </w:rPr>
        <w:footnoteRef/>
      </w:r>
      <w:r w:rsidRPr="001548BF">
        <w:rPr>
          <w:rFonts w:asciiTheme="majorHAnsi" w:hAnsiTheme="majorHAnsi" w:cstheme="majorHAnsi"/>
          <w:sz w:val="18"/>
          <w:szCs w:val="18"/>
        </w:rPr>
        <w:t xml:space="preserve"> </w:t>
      </w:r>
      <w:r w:rsidRPr="001548BF">
        <w:rPr>
          <w:rFonts w:asciiTheme="majorHAnsi" w:hAnsiTheme="majorHAnsi" w:cstheme="majorHAnsi"/>
          <w:i/>
          <w:iCs/>
          <w:sz w:val="18"/>
          <w:szCs w:val="18"/>
        </w:rPr>
        <w:t xml:space="preserve">See </w:t>
      </w:r>
      <w:r w:rsidRPr="001548BF">
        <w:rPr>
          <w:rFonts w:asciiTheme="majorHAnsi" w:hAnsiTheme="majorHAnsi" w:cstheme="majorHAnsi"/>
          <w:sz w:val="18"/>
          <w:szCs w:val="18"/>
        </w:rPr>
        <w:t xml:space="preserve">Petition for a Report to Congress Supporting a Label on Alcoholic Beverages Warning the Public that Consumption Can Cause Cancer, Including Breast and Colon Cancers submitted by consumer and health advocacy groups, October 21, 2020. </w:t>
      </w:r>
      <w:r w:rsidRPr="001548BF">
        <w:rPr>
          <w:rFonts w:asciiTheme="majorHAnsi" w:hAnsiTheme="majorHAnsi" w:cstheme="majorHAnsi"/>
          <w:i/>
          <w:iCs/>
          <w:sz w:val="18"/>
          <w:szCs w:val="18"/>
        </w:rPr>
        <w:t xml:space="preserve"> </w:t>
      </w:r>
      <w:hyperlink r:id="rId4" w:history="1">
        <w:r w:rsidRPr="001548BF">
          <w:rPr>
            <w:rStyle w:val="Hyperlink"/>
            <w:rFonts w:asciiTheme="majorHAnsi" w:hAnsiTheme="majorHAnsi" w:cstheme="majorHAnsi"/>
            <w:sz w:val="18"/>
            <w:szCs w:val="18"/>
          </w:rPr>
          <w:t>https://consumerfed.org/testimonial/consumer-public-health-groups-petition-for-cancer-warning-on-alcohol/</w:t>
        </w:r>
      </w:hyperlink>
      <w:r w:rsidRPr="001548BF">
        <w:rPr>
          <w:rFonts w:ascii="Garamond" w:hAnsi="Garamond"/>
          <w:sz w:val="18"/>
          <w:szCs w:val="18"/>
        </w:rPr>
        <w:t xml:space="preserve"> </w:t>
      </w:r>
    </w:p>
  </w:footnote>
  <w:footnote w:id="5">
    <w:p w14:paraId="784B4134" w14:textId="77777777" w:rsidR="001548BF" w:rsidRPr="001548BF" w:rsidRDefault="001548BF" w:rsidP="001548BF">
      <w:pPr>
        <w:pStyle w:val="FootnoteText"/>
        <w:rPr>
          <w:rFonts w:asciiTheme="majorHAnsi" w:hAnsiTheme="majorHAnsi" w:cstheme="majorHAnsi"/>
          <w:sz w:val="18"/>
          <w:szCs w:val="18"/>
        </w:rPr>
      </w:pPr>
      <w:r w:rsidRPr="001548BF">
        <w:rPr>
          <w:rStyle w:val="FootnoteReference"/>
          <w:rFonts w:asciiTheme="majorHAnsi" w:hAnsiTheme="majorHAnsi" w:cstheme="majorHAnsi"/>
          <w:sz w:val="18"/>
          <w:szCs w:val="18"/>
        </w:rPr>
        <w:footnoteRef/>
      </w:r>
      <w:r w:rsidRPr="001548BF">
        <w:rPr>
          <w:rFonts w:asciiTheme="majorHAnsi" w:hAnsiTheme="majorHAnsi" w:cstheme="majorHAnsi"/>
          <w:sz w:val="18"/>
          <w:szCs w:val="18"/>
        </w:rPr>
        <w:t xml:space="preserve"> </w:t>
      </w:r>
      <w:r w:rsidRPr="001548BF">
        <w:rPr>
          <w:rFonts w:asciiTheme="majorHAnsi" w:eastAsiaTheme="minorHAnsi" w:hAnsiTheme="majorHAnsi" w:cstheme="majorHAnsi"/>
          <w:i/>
          <w:iCs/>
          <w:sz w:val="18"/>
          <w:szCs w:val="18"/>
        </w:rPr>
        <w:t>All Notices of Proposed Rulemaking</w:t>
      </w:r>
      <w:r w:rsidRPr="001548BF">
        <w:rPr>
          <w:rFonts w:asciiTheme="majorHAnsi" w:eastAsiaTheme="minorHAnsi" w:hAnsiTheme="majorHAnsi" w:cstheme="majorHAnsi"/>
          <w:sz w:val="18"/>
          <w:szCs w:val="18"/>
        </w:rPr>
        <w:t xml:space="preserve">. TTB: Alcohol and Tobacco Tax and Trade Bureau. </w:t>
      </w:r>
      <w:hyperlink r:id="rId5" w:history="1">
        <w:r w:rsidRPr="001548BF">
          <w:rPr>
            <w:rStyle w:val="Hyperlink"/>
            <w:rFonts w:asciiTheme="majorHAnsi" w:hAnsiTheme="majorHAnsi" w:cstheme="majorHAnsi"/>
            <w:sz w:val="18"/>
            <w:szCs w:val="18"/>
          </w:rPr>
          <w:t>https://www.ttb.gov/laws-and-regulations/all-rulemaking</w:t>
        </w:r>
      </w:hyperlink>
    </w:p>
  </w:footnote>
  <w:footnote w:id="6">
    <w:p w14:paraId="7A115834" w14:textId="77777777" w:rsidR="001548BF" w:rsidRPr="001548BF" w:rsidRDefault="001548BF" w:rsidP="001548BF">
      <w:pPr>
        <w:pStyle w:val="FootnoteText"/>
        <w:rPr>
          <w:rFonts w:asciiTheme="majorHAnsi" w:hAnsiTheme="majorHAnsi" w:cstheme="majorHAnsi"/>
          <w:sz w:val="18"/>
          <w:szCs w:val="18"/>
        </w:rPr>
      </w:pPr>
      <w:r w:rsidRPr="001548BF">
        <w:rPr>
          <w:rStyle w:val="FootnoteReference"/>
          <w:rFonts w:asciiTheme="majorHAnsi" w:hAnsiTheme="majorHAnsi" w:cstheme="majorHAnsi"/>
          <w:sz w:val="18"/>
          <w:szCs w:val="18"/>
        </w:rPr>
        <w:footnoteRef/>
      </w:r>
      <w:r w:rsidRPr="001548BF">
        <w:rPr>
          <w:rFonts w:asciiTheme="majorHAnsi" w:hAnsiTheme="majorHAnsi" w:cstheme="majorHAnsi"/>
          <w:sz w:val="18"/>
          <w:szCs w:val="18"/>
        </w:rPr>
        <w:t xml:space="preserve"> </w:t>
      </w:r>
      <w:r w:rsidRPr="001548BF">
        <w:rPr>
          <w:rFonts w:asciiTheme="majorHAnsi" w:eastAsiaTheme="minorHAnsi" w:hAnsiTheme="majorHAnsi" w:cstheme="majorHAnsi"/>
          <w:i/>
          <w:iCs/>
          <w:sz w:val="18"/>
          <w:szCs w:val="18"/>
        </w:rPr>
        <w:t>Alcohol and Cancer Risk</w:t>
      </w:r>
      <w:r w:rsidRPr="001548BF">
        <w:rPr>
          <w:rFonts w:asciiTheme="majorHAnsi" w:eastAsiaTheme="minorHAnsi" w:hAnsiTheme="majorHAnsi" w:cstheme="majorHAnsi"/>
          <w:sz w:val="18"/>
          <w:szCs w:val="18"/>
        </w:rPr>
        <w:t xml:space="preserve">. (2024, December 19). U.S. Department of Health and Human Services. </w:t>
      </w:r>
      <w:hyperlink r:id="rId6" w:history="1">
        <w:r w:rsidRPr="001548BF">
          <w:rPr>
            <w:rStyle w:val="Hyperlink"/>
            <w:rFonts w:asciiTheme="majorHAnsi" w:hAnsiTheme="majorHAnsi" w:cstheme="majorHAnsi"/>
            <w:sz w:val="18"/>
            <w:szCs w:val="18"/>
          </w:rPr>
          <w:t>https://www.hhs.gov/surgeongeneral/reports-and-publications/alcohol-cancer/index.html</w:t>
        </w:r>
      </w:hyperlink>
    </w:p>
  </w:footnote>
  <w:footnote w:id="7">
    <w:p w14:paraId="0671CDE3" w14:textId="77777777" w:rsidR="001548BF" w:rsidRPr="001548BF" w:rsidRDefault="001548BF" w:rsidP="001548BF">
      <w:pPr>
        <w:pStyle w:val="FootnoteText"/>
        <w:rPr>
          <w:rFonts w:asciiTheme="majorHAnsi" w:hAnsiTheme="majorHAnsi" w:cstheme="majorHAnsi"/>
          <w:sz w:val="18"/>
          <w:szCs w:val="18"/>
        </w:rPr>
      </w:pPr>
      <w:r w:rsidRPr="001548BF">
        <w:rPr>
          <w:rStyle w:val="FootnoteReference"/>
          <w:rFonts w:asciiTheme="majorHAnsi" w:hAnsiTheme="majorHAnsi" w:cstheme="majorHAnsi"/>
          <w:sz w:val="18"/>
          <w:szCs w:val="18"/>
        </w:rPr>
        <w:footnoteRef/>
      </w:r>
      <w:r w:rsidRPr="001548BF">
        <w:rPr>
          <w:rFonts w:asciiTheme="majorHAnsi" w:hAnsiTheme="majorHAnsi" w:cstheme="majorHAnsi"/>
          <w:sz w:val="18"/>
          <w:szCs w:val="18"/>
        </w:rPr>
        <w:t xml:space="preserve"> </w:t>
      </w:r>
      <w:proofErr w:type="spellStart"/>
      <w:r w:rsidRPr="001548BF">
        <w:rPr>
          <w:rFonts w:asciiTheme="majorHAnsi" w:eastAsiaTheme="minorHAnsi" w:hAnsiTheme="majorHAnsi" w:cstheme="majorHAnsi"/>
          <w:sz w:val="18"/>
          <w:szCs w:val="18"/>
        </w:rPr>
        <w:t>Orgera</w:t>
      </w:r>
      <w:proofErr w:type="spellEnd"/>
      <w:r w:rsidRPr="001548BF">
        <w:rPr>
          <w:rFonts w:asciiTheme="majorHAnsi" w:eastAsiaTheme="minorHAnsi" w:hAnsiTheme="majorHAnsi" w:cstheme="majorHAnsi"/>
          <w:sz w:val="18"/>
          <w:szCs w:val="18"/>
        </w:rPr>
        <w:t xml:space="preserve">, K., </w:t>
      </w:r>
      <w:proofErr w:type="spellStart"/>
      <w:r w:rsidRPr="001548BF">
        <w:rPr>
          <w:rFonts w:asciiTheme="majorHAnsi" w:eastAsiaTheme="minorHAnsi" w:hAnsiTheme="majorHAnsi" w:cstheme="majorHAnsi"/>
          <w:sz w:val="18"/>
          <w:szCs w:val="18"/>
        </w:rPr>
        <w:t>Kezh</w:t>
      </w:r>
      <w:proofErr w:type="spellEnd"/>
      <w:r w:rsidRPr="001548BF">
        <w:rPr>
          <w:rFonts w:asciiTheme="majorHAnsi" w:eastAsiaTheme="minorHAnsi" w:hAnsiTheme="majorHAnsi" w:cstheme="majorHAnsi"/>
          <w:sz w:val="18"/>
          <w:szCs w:val="18"/>
        </w:rPr>
        <w:t xml:space="preserve">, A., Ranney, M., &amp; Grover, A. (2024). </w:t>
      </w:r>
      <w:r w:rsidRPr="001548BF">
        <w:rPr>
          <w:rFonts w:asciiTheme="majorHAnsi" w:eastAsiaTheme="minorHAnsi" w:hAnsiTheme="majorHAnsi" w:cstheme="majorHAnsi"/>
          <w:i/>
          <w:iCs/>
          <w:sz w:val="18"/>
          <w:szCs w:val="18"/>
        </w:rPr>
        <w:t>Narrowing the Gap: The Burden of Alcohol, Drugs, and Firearms on U.S. Life Expectancy</w:t>
      </w:r>
      <w:r w:rsidRPr="001548BF">
        <w:rPr>
          <w:rFonts w:asciiTheme="majorHAnsi" w:eastAsiaTheme="minorHAnsi" w:hAnsiTheme="majorHAnsi" w:cstheme="majorHAnsi"/>
          <w:sz w:val="18"/>
          <w:szCs w:val="18"/>
        </w:rPr>
        <w:t xml:space="preserve">. Association of American Medical Colleges Research and Action Institute. </w:t>
      </w:r>
      <w:hyperlink r:id="rId7" w:history="1">
        <w:r w:rsidRPr="001548BF">
          <w:rPr>
            <w:rStyle w:val="Hyperlink"/>
            <w:rFonts w:asciiTheme="majorHAnsi" w:hAnsiTheme="majorHAnsi" w:cstheme="majorHAnsi"/>
            <w:sz w:val="18"/>
            <w:szCs w:val="18"/>
          </w:rPr>
          <w:t>https://doi.org/10.15766/rai_r9oj8esu</w:t>
        </w:r>
      </w:hyperlink>
    </w:p>
  </w:footnote>
  <w:footnote w:id="8">
    <w:p w14:paraId="56F42ED7" w14:textId="3350B674" w:rsidR="001548BF" w:rsidRPr="001548BF" w:rsidRDefault="001548BF" w:rsidP="001548BF">
      <w:pPr>
        <w:pStyle w:val="FootnoteText"/>
        <w:rPr>
          <w:rFonts w:asciiTheme="majorHAnsi" w:hAnsiTheme="majorHAnsi" w:cstheme="majorHAnsi"/>
          <w:sz w:val="18"/>
          <w:szCs w:val="18"/>
        </w:rPr>
      </w:pPr>
      <w:r w:rsidRPr="001548BF">
        <w:rPr>
          <w:rStyle w:val="FootnoteReference"/>
          <w:rFonts w:asciiTheme="majorHAnsi" w:hAnsiTheme="majorHAnsi" w:cstheme="majorHAnsi"/>
          <w:sz w:val="18"/>
          <w:szCs w:val="18"/>
        </w:rPr>
        <w:footnoteRef/>
      </w:r>
      <w:r w:rsidRPr="001548BF">
        <w:rPr>
          <w:rFonts w:asciiTheme="majorHAnsi" w:hAnsiTheme="majorHAnsi" w:cstheme="majorHAnsi"/>
          <w:sz w:val="18"/>
          <w:szCs w:val="18"/>
        </w:rPr>
        <w:t xml:space="preserve"> Ireland is estimated to have the third highest incidence of fetal alcohol spectrum disorder (FASD) in the world. Lange S, Probst C, </w:t>
      </w:r>
      <w:proofErr w:type="spellStart"/>
      <w:r w:rsidRPr="001548BF">
        <w:rPr>
          <w:rFonts w:asciiTheme="majorHAnsi" w:hAnsiTheme="majorHAnsi" w:cstheme="majorHAnsi"/>
          <w:sz w:val="18"/>
          <w:szCs w:val="18"/>
        </w:rPr>
        <w:t>Gmel</w:t>
      </w:r>
      <w:proofErr w:type="spellEnd"/>
      <w:r w:rsidRPr="001548BF">
        <w:rPr>
          <w:rFonts w:asciiTheme="majorHAnsi" w:hAnsiTheme="majorHAnsi" w:cstheme="majorHAnsi"/>
          <w:sz w:val="18"/>
          <w:szCs w:val="18"/>
        </w:rPr>
        <w:t xml:space="preserve"> G, Rehm J, </w:t>
      </w:r>
      <w:proofErr w:type="spellStart"/>
      <w:r w:rsidRPr="001548BF">
        <w:rPr>
          <w:rFonts w:asciiTheme="majorHAnsi" w:hAnsiTheme="majorHAnsi" w:cstheme="majorHAnsi"/>
          <w:sz w:val="18"/>
          <w:szCs w:val="18"/>
        </w:rPr>
        <w:t>Burd</w:t>
      </w:r>
      <w:proofErr w:type="spellEnd"/>
      <w:r w:rsidRPr="001548BF">
        <w:rPr>
          <w:rFonts w:asciiTheme="majorHAnsi" w:hAnsiTheme="majorHAnsi" w:cstheme="majorHAnsi"/>
          <w:sz w:val="18"/>
          <w:szCs w:val="18"/>
        </w:rPr>
        <w:t xml:space="preserve"> L, Popova S. Global Prevalence of Fetal Alcohol Spectrum Disorder Among Children and Youth: A Systematic Review and Meta-analysis. JAMA </w:t>
      </w:r>
      <w:proofErr w:type="spellStart"/>
      <w:r w:rsidRPr="001548BF">
        <w:rPr>
          <w:rFonts w:asciiTheme="majorHAnsi" w:hAnsiTheme="majorHAnsi" w:cstheme="majorHAnsi"/>
          <w:sz w:val="18"/>
          <w:szCs w:val="18"/>
        </w:rPr>
        <w:t>Pediatr</w:t>
      </w:r>
      <w:proofErr w:type="spellEnd"/>
      <w:r w:rsidRPr="001548BF">
        <w:rPr>
          <w:rFonts w:asciiTheme="majorHAnsi" w:hAnsiTheme="majorHAnsi" w:cstheme="majorHAnsi"/>
          <w:sz w:val="18"/>
          <w:szCs w:val="18"/>
        </w:rPr>
        <w:t xml:space="preserve">. 2017 Oct 1;171(10):948-956. </w:t>
      </w:r>
      <w:proofErr w:type="spellStart"/>
      <w:r w:rsidRPr="001548BF">
        <w:rPr>
          <w:rFonts w:asciiTheme="majorHAnsi" w:hAnsiTheme="majorHAnsi" w:cstheme="majorHAnsi"/>
          <w:sz w:val="18"/>
          <w:szCs w:val="18"/>
        </w:rPr>
        <w:t>doi</w:t>
      </w:r>
      <w:proofErr w:type="spellEnd"/>
      <w:r w:rsidRPr="001548BF">
        <w:rPr>
          <w:rFonts w:asciiTheme="majorHAnsi" w:hAnsiTheme="majorHAnsi" w:cstheme="majorHAnsi"/>
          <w:sz w:val="18"/>
          <w:szCs w:val="18"/>
        </w:rPr>
        <w:t xml:space="preserve">: 10.1001/jamapediatrics.2017.1919. PMID: 28828483; PMCID: PMC5710622. (“Of 187 countries, South Africa was estimated to have the highest prevalence of FASD at 111.1 per 1000 population (95% CI, 71.1-158.4 per 1000 population), followed by Croatia at 53.3 per 1000 population (95% CI, 30.9-81.2 per 1000 population) and Ireland at 47.5 per 1000 population (95% CI, 28.0-73.6 per 1000 population).”). </w:t>
      </w:r>
    </w:p>
  </w:footnote>
  <w:footnote w:id="9">
    <w:p w14:paraId="70B5E2D7" w14:textId="77777777" w:rsidR="001548BF" w:rsidRPr="001548BF" w:rsidRDefault="001548BF" w:rsidP="001548BF">
      <w:pPr>
        <w:pStyle w:val="FootnoteText"/>
        <w:rPr>
          <w:rFonts w:asciiTheme="majorHAnsi" w:hAnsiTheme="majorHAnsi" w:cstheme="majorHAnsi"/>
          <w:sz w:val="18"/>
          <w:szCs w:val="18"/>
        </w:rPr>
      </w:pPr>
      <w:r w:rsidRPr="001548BF">
        <w:rPr>
          <w:rStyle w:val="FootnoteReference"/>
          <w:rFonts w:asciiTheme="majorHAnsi" w:hAnsiTheme="majorHAnsi" w:cstheme="majorHAnsi"/>
          <w:sz w:val="18"/>
          <w:szCs w:val="18"/>
        </w:rPr>
        <w:footnoteRef/>
      </w:r>
      <w:r w:rsidRPr="001548BF">
        <w:rPr>
          <w:rFonts w:asciiTheme="majorHAnsi" w:hAnsiTheme="majorHAnsi" w:cstheme="majorHAnsi"/>
          <w:sz w:val="18"/>
          <w:szCs w:val="18"/>
        </w:rPr>
        <w:t xml:space="preserve"> </w:t>
      </w:r>
      <w:proofErr w:type="spellStart"/>
      <w:r w:rsidRPr="001548BF">
        <w:rPr>
          <w:rFonts w:asciiTheme="majorHAnsi" w:eastAsiaTheme="minorHAnsi" w:hAnsiTheme="majorHAnsi" w:cstheme="majorHAnsi"/>
          <w:sz w:val="18"/>
          <w:szCs w:val="18"/>
        </w:rPr>
        <w:t>Calnan</w:t>
      </w:r>
      <w:proofErr w:type="spellEnd"/>
      <w:r w:rsidRPr="001548BF">
        <w:rPr>
          <w:rFonts w:asciiTheme="majorHAnsi" w:eastAsiaTheme="minorHAnsi" w:hAnsiTheme="majorHAnsi" w:cstheme="majorHAnsi"/>
          <w:sz w:val="18"/>
          <w:szCs w:val="18"/>
        </w:rPr>
        <w:t xml:space="preserve">, S., Millar, S. R., &amp; </w:t>
      </w:r>
      <w:proofErr w:type="spellStart"/>
      <w:r w:rsidRPr="001548BF">
        <w:rPr>
          <w:rFonts w:asciiTheme="majorHAnsi" w:eastAsiaTheme="minorHAnsi" w:hAnsiTheme="majorHAnsi" w:cstheme="majorHAnsi"/>
          <w:sz w:val="18"/>
          <w:szCs w:val="18"/>
        </w:rPr>
        <w:t>Mongan</w:t>
      </w:r>
      <w:proofErr w:type="spellEnd"/>
      <w:r w:rsidRPr="001548BF">
        <w:rPr>
          <w:rFonts w:asciiTheme="majorHAnsi" w:eastAsiaTheme="minorHAnsi" w:hAnsiTheme="majorHAnsi" w:cstheme="majorHAnsi"/>
          <w:sz w:val="18"/>
          <w:szCs w:val="18"/>
        </w:rPr>
        <w:t xml:space="preserve">, D. (2023). Support for evidence-based alcohol policy in Ireland: Results from a representative household survey. </w:t>
      </w:r>
      <w:r w:rsidRPr="001548BF">
        <w:rPr>
          <w:rFonts w:asciiTheme="majorHAnsi" w:eastAsiaTheme="minorHAnsi" w:hAnsiTheme="majorHAnsi" w:cstheme="majorHAnsi"/>
          <w:i/>
          <w:iCs/>
          <w:sz w:val="18"/>
          <w:szCs w:val="18"/>
        </w:rPr>
        <w:t>European Journal of Public Health</w:t>
      </w:r>
      <w:r w:rsidRPr="001548BF">
        <w:rPr>
          <w:rFonts w:asciiTheme="majorHAnsi" w:eastAsiaTheme="minorHAnsi" w:hAnsiTheme="majorHAnsi" w:cstheme="majorHAnsi"/>
          <w:sz w:val="18"/>
          <w:szCs w:val="18"/>
        </w:rPr>
        <w:t xml:space="preserve">, </w:t>
      </w:r>
      <w:r w:rsidRPr="001548BF">
        <w:rPr>
          <w:rFonts w:asciiTheme="majorHAnsi" w:eastAsiaTheme="minorHAnsi" w:hAnsiTheme="majorHAnsi" w:cstheme="majorHAnsi"/>
          <w:i/>
          <w:iCs/>
          <w:sz w:val="18"/>
          <w:szCs w:val="18"/>
        </w:rPr>
        <w:t>33</w:t>
      </w:r>
      <w:r w:rsidRPr="001548BF">
        <w:rPr>
          <w:rFonts w:asciiTheme="majorHAnsi" w:eastAsiaTheme="minorHAnsi" w:hAnsiTheme="majorHAnsi" w:cstheme="majorHAnsi"/>
          <w:sz w:val="18"/>
          <w:szCs w:val="18"/>
        </w:rPr>
        <w:t xml:space="preserve">(2), 323–330. </w:t>
      </w:r>
      <w:hyperlink r:id="rId8" w:history="1">
        <w:r w:rsidRPr="001548BF">
          <w:rPr>
            <w:rStyle w:val="Hyperlink"/>
            <w:rFonts w:asciiTheme="majorHAnsi" w:hAnsiTheme="majorHAnsi" w:cstheme="majorHAnsi"/>
            <w:sz w:val="18"/>
            <w:szCs w:val="18"/>
          </w:rPr>
          <w:t>https://doi.org/10.1093/eurpub/ckad031</w:t>
        </w:r>
      </w:hyperlink>
    </w:p>
  </w:footnote>
  <w:footnote w:id="10">
    <w:p w14:paraId="0CCC5229" w14:textId="77777777" w:rsidR="001548BF" w:rsidRPr="001548BF" w:rsidRDefault="001548BF" w:rsidP="001548BF">
      <w:pPr>
        <w:pStyle w:val="FootnoteText"/>
        <w:rPr>
          <w:rFonts w:asciiTheme="majorHAnsi" w:hAnsiTheme="majorHAnsi" w:cstheme="majorHAnsi"/>
          <w:sz w:val="18"/>
          <w:szCs w:val="18"/>
        </w:rPr>
      </w:pPr>
      <w:r w:rsidRPr="001548BF">
        <w:rPr>
          <w:rStyle w:val="FootnoteReference"/>
          <w:rFonts w:asciiTheme="majorHAnsi" w:hAnsiTheme="majorHAnsi" w:cstheme="majorHAnsi"/>
          <w:sz w:val="18"/>
          <w:szCs w:val="18"/>
        </w:rPr>
        <w:footnoteRef/>
      </w:r>
      <w:r w:rsidRPr="001548BF">
        <w:rPr>
          <w:rFonts w:asciiTheme="majorHAnsi" w:hAnsiTheme="majorHAnsi" w:cstheme="majorHAnsi"/>
          <w:sz w:val="18"/>
          <w:szCs w:val="18"/>
        </w:rPr>
        <w:t xml:space="preserve"> </w:t>
      </w:r>
      <w:r w:rsidRPr="001548BF">
        <w:rPr>
          <w:rFonts w:asciiTheme="majorHAnsi" w:eastAsiaTheme="minorHAnsi" w:hAnsiTheme="majorHAnsi" w:cstheme="majorHAnsi"/>
          <w:sz w:val="18"/>
          <w:szCs w:val="18"/>
        </w:rPr>
        <w:t xml:space="preserve">Murray, F. (2025). On-label alcohol beverage warnings in Ireland- setting a standard for Europe. </w:t>
      </w:r>
      <w:r w:rsidRPr="001548BF">
        <w:rPr>
          <w:rFonts w:asciiTheme="majorHAnsi" w:eastAsiaTheme="minorHAnsi" w:hAnsiTheme="majorHAnsi" w:cstheme="majorHAnsi"/>
          <w:i/>
          <w:iCs/>
          <w:sz w:val="18"/>
          <w:szCs w:val="18"/>
        </w:rPr>
        <w:t>The Lancet Regional Health – Europe</w:t>
      </w:r>
      <w:r w:rsidRPr="001548BF">
        <w:rPr>
          <w:rFonts w:asciiTheme="majorHAnsi" w:eastAsiaTheme="minorHAnsi" w:hAnsiTheme="majorHAnsi" w:cstheme="majorHAnsi"/>
          <w:sz w:val="18"/>
          <w:szCs w:val="18"/>
        </w:rPr>
        <w:t xml:space="preserve">, </w:t>
      </w:r>
      <w:r w:rsidRPr="001548BF">
        <w:rPr>
          <w:rFonts w:asciiTheme="majorHAnsi" w:eastAsiaTheme="minorHAnsi" w:hAnsiTheme="majorHAnsi" w:cstheme="majorHAnsi"/>
          <w:i/>
          <w:iCs/>
          <w:sz w:val="18"/>
          <w:szCs w:val="18"/>
        </w:rPr>
        <w:t>50</w:t>
      </w:r>
      <w:r w:rsidRPr="001548BF">
        <w:rPr>
          <w:rFonts w:asciiTheme="majorHAnsi" w:eastAsiaTheme="minorHAnsi" w:hAnsiTheme="majorHAnsi" w:cstheme="majorHAnsi"/>
          <w:sz w:val="18"/>
          <w:szCs w:val="18"/>
        </w:rPr>
        <w:t xml:space="preserve">. </w:t>
      </w:r>
      <w:hyperlink r:id="rId9" w:history="1">
        <w:r w:rsidRPr="001548BF">
          <w:rPr>
            <w:rStyle w:val="Hyperlink"/>
            <w:rFonts w:asciiTheme="majorHAnsi" w:hAnsiTheme="majorHAnsi" w:cstheme="majorHAnsi"/>
            <w:sz w:val="18"/>
            <w:szCs w:val="18"/>
          </w:rPr>
          <w:t>https://doi.org/10.1016/j.lanepe.2025.101209</w:t>
        </w:r>
      </w:hyperlink>
      <w:r w:rsidRPr="001548BF">
        <w:rPr>
          <w:rFonts w:asciiTheme="majorHAnsi" w:hAnsiTheme="majorHAnsi" w:cstheme="majorHAnsi"/>
          <w:sz w:val="18"/>
          <w:szCs w:val="18"/>
        </w:rPr>
        <w:t xml:space="preserve"> </w:t>
      </w:r>
    </w:p>
  </w:footnote>
  <w:footnote w:id="11">
    <w:p w14:paraId="1578B2B5" w14:textId="77777777" w:rsidR="001548BF" w:rsidRDefault="001548BF" w:rsidP="001548BF">
      <w:pPr>
        <w:pStyle w:val="FootnoteText"/>
      </w:pPr>
      <w:r w:rsidRPr="001548BF">
        <w:rPr>
          <w:rStyle w:val="FootnoteReference"/>
          <w:rFonts w:asciiTheme="majorHAnsi" w:hAnsiTheme="majorHAnsi" w:cstheme="majorHAnsi"/>
          <w:sz w:val="18"/>
          <w:szCs w:val="18"/>
        </w:rPr>
        <w:footnoteRef/>
      </w:r>
      <w:r w:rsidRPr="001548BF">
        <w:rPr>
          <w:rFonts w:asciiTheme="majorHAnsi" w:hAnsiTheme="majorHAnsi" w:cstheme="majorHAnsi"/>
          <w:sz w:val="18"/>
          <w:szCs w:val="18"/>
        </w:rPr>
        <w:t xml:space="preserve"> </w:t>
      </w:r>
      <w:r w:rsidRPr="001548BF">
        <w:rPr>
          <w:rFonts w:asciiTheme="majorHAnsi" w:eastAsiaTheme="minorHAnsi" w:hAnsiTheme="majorHAnsi" w:cstheme="majorHAnsi"/>
          <w:i/>
          <w:iCs/>
          <w:sz w:val="18"/>
          <w:szCs w:val="18"/>
        </w:rPr>
        <w:t>USTR Releases 2024 National Trade Estimate Report on Foreign Trade Barriers</w:t>
      </w:r>
      <w:r w:rsidRPr="001548BF">
        <w:rPr>
          <w:rFonts w:asciiTheme="majorHAnsi" w:eastAsiaTheme="minorHAnsi" w:hAnsiTheme="majorHAnsi" w:cstheme="majorHAnsi"/>
          <w:sz w:val="18"/>
          <w:szCs w:val="18"/>
        </w:rPr>
        <w:t xml:space="preserve">. (2024, March 29). United States Trade Representative. </w:t>
      </w:r>
      <w:hyperlink r:id="rId10" w:history="1">
        <w:r w:rsidRPr="001548BF">
          <w:rPr>
            <w:rStyle w:val="Hyperlink"/>
            <w:rFonts w:asciiTheme="majorHAnsi" w:hAnsiTheme="majorHAnsi" w:cstheme="majorHAnsi"/>
            <w:sz w:val="18"/>
            <w:szCs w:val="18"/>
          </w:rPr>
          <w:t>https://ustr.gov/about-us/policy-offices/press-office/press-releases/2024/march/ustr-releases-2024-national-trade-estimate-report-foreign-trade-barriers</w:t>
        </w:r>
      </w:hyperlink>
    </w:p>
  </w:footnote>
  <w:footnote w:id="12">
    <w:p w14:paraId="526C8BFD" w14:textId="77777777" w:rsidR="001548BF" w:rsidRPr="001548BF" w:rsidRDefault="001548BF" w:rsidP="001548BF">
      <w:pPr>
        <w:rPr>
          <w:rFonts w:asciiTheme="majorHAnsi" w:hAnsiTheme="majorHAnsi" w:cstheme="majorHAnsi"/>
          <w:iCs/>
          <w:sz w:val="20"/>
          <w:szCs w:val="20"/>
        </w:rPr>
      </w:pPr>
      <w:r w:rsidRPr="001548BF">
        <w:rPr>
          <w:rStyle w:val="FootnoteReference"/>
          <w:rFonts w:asciiTheme="majorHAnsi" w:hAnsiTheme="majorHAnsi" w:cstheme="majorHAnsi"/>
          <w:sz w:val="18"/>
          <w:szCs w:val="18"/>
        </w:rPr>
        <w:footnoteRef/>
      </w:r>
      <w:r w:rsidRPr="001548BF">
        <w:rPr>
          <w:rFonts w:asciiTheme="majorHAnsi" w:hAnsiTheme="majorHAnsi" w:cstheme="majorHAnsi"/>
          <w:sz w:val="18"/>
          <w:szCs w:val="18"/>
        </w:rPr>
        <w:t xml:space="preserve"> </w:t>
      </w:r>
      <w:r w:rsidRPr="001548BF">
        <w:rPr>
          <w:rFonts w:asciiTheme="majorHAnsi" w:hAnsiTheme="majorHAnsi" w:cstheme="majorHAnsi"/>
          <w:i/>
          <w:iCs/>
          <w:sz w:val="18"/>
          <w:szCs w:val="18"/>
        </w:rPr>
        <w:t xml:space="preserve">See e.g., </w:t>
      </w:r>
      <w:r w:rsidRPr="001548BF">
        <w:rPr>
          <w:rFonts w:asciiTheme="majorHAnsi" w:hAnsiTheme="majorHAnsi" w:cstheme="majorHAnsi"/>
          <w:iCs/>
          <w:sz w:val="18"/>
          <w:szCs w:val="18"/>
        </w:rPr>
        <w:t>Letter from Consumer Federation of America to EU Regulators Regarding Ireland Alcohol Labeling Law</w:t>
      </w:r>
      <w:r w:rsidRPr="00A65CBB">
        <w:rPr>
          <w:rFonts w:asciiTheme="majorHAnsi" w:hAnsiTheme="majorHAnsi" w:cstheme="majorHAnsi"/>
          <w:iCs/>
          <w:sz w:val="18"/>
          <w:szCs w:val="18"/>
        </w:rPr>
        <w:t xml:space="preserve">, </w:t>
      </w:r>
      <w:r w:rsidRPr="001548BF">
        <w:rPr>
          <w:rFonts w:asciiTheme="majorHAnsi" w:hAnsiTheme="majorHAnsi" w:cstheme="majorHAnsi"/>
          <w:iCs/>
          <w:sz w:val="18"/>
          <w:szCs w:val="18"/>
        </w:rPr>
        <w:t>September 22, 2022</w:t>
      </w:r>
      <w:r w:rsidRPr="00A65CBB">
        <w:rPr>
          <w:rFonts w:asciiTheme="majorHAnsi" w:hAnsiTheme="majorHAnsi" w:cstheme="majorHAnsi"/>
          <w:iCs/>
          <w:sz w:val="18"/>
          <w:szCs w:val="18"/>
        </w:rPr>
        <w:t>.</w:t>
      </w:r>
      <w:r w:rsidRPr="001548BF">
        <w:rPr>
          <w:rFonts w:asciiTheme="majorHAnsi" w:hAnsiTheme="majorHAnsi" w:cstheme="majorHAnsi"/>
          <w:iCs/>
          <w:sz w:val="18"/>
          <w:szCs w:val="18"/>
        </w:rPr>
        <w:t xml:space="preserve"> </w:t>
      </w:r>
      <w:hyperlink r:id="rId11" w:history="1">
        <w:r w:rsidRPr="001548BF">
          <w:rPr>
            <w:rStyle w:val="Hyperlink"/>
            <w:rFonts w:asciiTheme="majorHAnsi" w:hAnsiTheme="majorHAnsi" w:cstheme="majorHAnsi"/>
            <w:iCs/>
            <w:sz w:val="18"/>
            <w:szCs w:val="18"/>
          </w:rPr>
          <w:t>https://consumerfed.org/wp-content/uploads/2022/09/CFA-EC-comments.pdf</w:t>
        </w:r>
      </w:hyperlink>
      <w:r w:rsidRPr="001548BF">
        <w:rPr>
          <w:rFonts w:asciiTheme="majorHAnsi" w:hAnsiTheme="majorHAnsi" w:cstheme="majorHAnsi"/>
          <w:iCs/>
          <w:sz w:val="18"/>
          <w:szCs w:val="18"/>
        </w:rPr>
        <w:t xml:space="preserve"> </w:t>
      </w:r>
    </w:p>
  </w:footnote>
  <w:footnote w:id="13">
    <w:p w14:paraId="294358A1" w14:textId="77777777" w:rsidR="001548BF" w:rsidRPr="001548BF" w:rsidRDefault="001548BF" w:rsidP="001548BF">
      <w:pPr>
        <w:pStyle w:val="FootnoteText"/>
        <w:rPr>
          <w:rFonts w:asciiTheme="majorHAnsi" w:hAnsiTheme="majorHAnsi" w:cstheme="majorHAnsi"/>
          <w:sz w:val="18"/>
          <w:szCs w:val="18"/>
        </w:rPr>
      </w:pPr>
      <w:r w:rsidRPr="001548BF">
        <w:rPr>
          <w:rStyle w:val="FootnoteReference"/>
          <w:rFonts w:asciiTheme="majorHAnsi" w:hAnsiTheme="majorHAnsi" w:cstheme="majorHAnsi"/>
          <w:sz w:val="18"/>
          <w:szCs w:val="18"/>
        </w:rPr>
        <w:footnoteRef/>
      </w:r>
      <w:r w:rsidRPr="001548BF">
        <w:rPr>
          <w:rFonts w:asciiTheme="majorHAnsi" w:hAnsiTheme="majorHAnsi" w:cstheme="majorHAnsi"/>
          <w:sz w:val="18"/>
          <w:szCs w:val="18"/>
        </w:rPr>
        <w:t xml:space="preserve"> </w:t>
      </w:r>
      <w:r w:rsidRPr="001548BF">
        <w:rPr>
          <w:rFonts w:asciiTheme="majorHAnsi" w:eastAsiaTheme="minorHAnsi" w:hAnsiTheme="majorHAnsi" w:cstheme="majorHAnsi"/>
          <w:i/>
          <w:iCs/>
          <w:sz w:val="18"/>
          <w:szCs w:val="18"/>
        </w:rPr>
        <w:t>Alcohol and Cancer Risk</w:t>
      </w:r>
      <w:r w:rsidRPr="001548BF">
        <w:rPr>
          <w:rFonts w:asciiTheme="majorHAnsi" w:eastAsiaTheme="minorHAnsi" w:hAnsiTheme="majorHAnsi" w:cstheme="majorHAnsi"/>
          <w:sz w:val="18"/>
          <w:szCs w:val="18"/>
        </w:rPr>
        <w:t xml:space="preserve">. (2024, December 19). U.S. Department of Health and Human Services. </w:t>
      </w:r>
      <w:hyperlink r:id="rId12" w:history="1">
        <w:r w:rsidRPr="001548BF">
          <w:rPr>
            <w:rStyle w:val="Hyperlink"/>
            <w:rFonts w:asciiTheme="majorHAnsi" w:hAnsiTheme="majorHAnsi" w:cstheme="majorHAnsi"/>
            <w:sz w:val="18"/>
            <w:szCs w:val="18"/>
          </w:rPr>
          <w:t>https://www.hhs.gov/surgeongeneral/reports-and-publications/alcohol-cancer/index.html</w:t>
        </w:r>
      </w:hyperlink>
    </w:p>
  </w:footnote>
  <w:footnote w:id="14">
    <w:p w14:paraId="17ABEBA9" w14:textId="77777777" w:rsidR="001548BF" w:rsidRPr="001548BF" w:rsidRDefault="001548BF" w:rsidP="001548BF">
      <w:pPr>
        <w:pStyle w:val="FootnoteText"/>
        <w:rPr>
          <w:rFonts w:asciiTheme="majorHAnsi" w:hAnsiTheme="majorHAnsi" w:cstheme="majorHAnsi"/>
          <w:sz w:val="18"/>
          <w:szCs w:val="18"/>
        </w:rPr>
      </w:pPr>
      <w:r w:rsidRPr="001548BF">
        <w:rPr>
          <w:rStyle w:val="FootnoteReference"/>
          <w:rFonts w:asciiTheme="majorHAnsi" w:hAnsiTheme="majorHAnsi" w:cstheme="majorHAnsi"/>
          <w:sz w:val="18"/>
          <w:szCs w:val="18"/>
        </w:rPr>
        <w:footnoteRef/>
      </w:r>
      <w:r w:rsidRPr="001548BF">
        <w:rPr>
          <w:rFonts w:asciiTheme="majorHAnsi" w:hAnsiTheme="majorHAnsi" w:cstheme="majorHAnsi"/>
          <w:sz w:val="18"/>
          <w:szCs w:val="18"/>
        </w:rPr>
        <w:t xml:space="preserve"> Jaya S. </w:t>
      </w:r>
      <w:proofErr w:type="spellStart"/>
      <w:r w:rsidRPr="001548BF">
        <w:rPr>
          <w:rFonts w:asciiTheme="majorHAnsi" w:hAnsiTheme="majorHAnsi" w:cstheme="majorHAnsi"/>
          <w:sz w:val="18"/>
          <w:szCs w:val="18"/>
        </w:rPr>
        <w:t>Khushalani</w:t>
      </w:r>
      <w:proofErr w:type="spellEnd"/>
      <w:r w:rsidRPr="001548BF">
        <w:rPr>
          <w:rFonts w:asciiTheme="majorHAnsi" w:hAnsiTheme="majorHAnsi" w:cstheme="majorHAnsi"/>
          <w:sz w:val="18"/>
          <w:szCs w:val="18"/>
        </w:rPr>
        <w:t xml:space="preserve">, Jin Qin, Donatus U. Ekwueme, Arica White. “Awareness of breast cancer risk related to a positive family history and alcohol consumption among women aged 15–44 years in United States,” </w:t>
      </w:r>
      <w:r w:rsidRPr="001548BF">
        <w:rPr>
          <w:rFonts w:asciiTheme="majorHAnsi" w:hAnsiTheme="majorHAnsi" w:cstheme="majorHAnsi"/>
          <w:i/>
          <w:iCs/>
          <w:sz w:val="18"/>
          <w:szCs w:val="18"/>
        </w:rPr>
        <w:t>Preventive Medicine Reports</w:t>
      </w:r>
      <w:r w:rsidRPr="001548BF">
        <w:rPr>
          <w:rFonts w:asciiTheme="majorHAnsi" w:hAnsiTheme="majorHAnsi" w:cstheme="majorHAnsi"/>
          <w:sz w:val="18"/>
          <w:szCs w:val="18"/>
        </w:rPr>
        <w:t xml:space="preserve">, Vol. 17, 2020, 101029, ISSN 2211-3355, </w:t>
      </w:r>
      <w:hyperlink r:id="rId13" w:history="1">
        <w:r w:rsidRPr="001548BF">
          <w:rPr>
            <w:rStyle w:val="Hyperlink"/>
            <w:rFonts w:asciiTheme="majorHAnsi" w:hAnsiTheme="majorHAnsi" w:cstheme="majorHAnsi"/>
            <w:sz w:val="18"/>
            <w:szCs w:val="18"/>
          </w:rPr>
          <w:t>https://doi.org/10.1016/j.pmedr.2019.101029</w:t>
        </w:r>
      </w:hyperlink>
      <w:r w:rsidRPr="001548BF">
        <w:rPr>
          <w:rFonts w:asciiTheme="majorHAnsi" w:hAnsiTheme="majorHAnsi" w:cstheme="majorHAnsi"/>
          <w:sz w:val="18"/>
          <w:szCs w:val="18"/>
        </w:rPr>
        <w:t>.</w:t>
      </w:r>
    </w:p>
  </w:footnote>
  <w:footnote w:id="15">
    <w:p w14:paraId="397C7DB3" w14:textId="77777777" w:rsidR="001548BF" w:rsidRPr="001548BF" w:rsidRDefault="001548BF" w:rsidP="001548BF">
      <w:pPr>
        <w:pStyle w:val="FootnoteText"/>
        <w:rPr>
          <w:rFonts w:asciiTheme="majorHAnsi" w:hAnsiTheme="majorHAnsi" w:cstheme="majorHAnsi"/>
          <w:sz w:val="18"/>
          <w:szCs w:val="18"/>
        </w:rPr>
      </w:pPr>
      <w:r w:rsidRPr="001548BF">
        <w:rPr>
          <w:rStyle w:val="FootnoteReference"/>
          <w:rFonts w:asciiTheme="majorHAnsi" w:hAnsiTheme="majorHAnsi" w:cstheme="majorHAnsi"/>
          <w:sz w:val="18"/>
          <w:szCs w:val="18"/>
        </w:rPr>
        <w:footnoteRef/>
      </w:r>
      <w:r w:rsidRPr="001548BF">
        <w:rPr>
          <w:rFonts w:asciiTheme="majorHAnsi" w:hAnsiTheme="majorHAnsi" w:cstheme="majorHAnsi"/>
          <w:sz w:val="18"/>
          <w:szCs w:val="18"/>
        </w:rPr>
        <w:t xml:space="preserve"> </w:t>
      </w:r>
      <w:r w:rsidRPr="001548BF">
        <w:rPr>
          <w:rFonts w:asciiTheme="majorHAnsi" w:eastAsiaTheme="minorHAnsi" w:hAnsiTheme="majorHAnsi" w:cstheme="majorHAnsi"/>
          <w:sz w:val="18"/>
          <w:szCs w:val="18"/>
        </w:rPr>
        <w:t xml:space="preserve">Alcohol label wars: Ireland’s new warning law faces fight at World Trade </w:t>
      </w:r>
      <w:proofErr w:type="spellStart"/>
      <w:r w:rsidRPr="001548BF">
        <w:rPr>
          <w:rFonts w:asciiTheme="majorHAnsi" w:eastAsiaTheme="minorHAnsi" w:hAnsiTheme="majorHAnsi" w:cstheme="majorHAnsi"/>
          <w:sz w:val="18"/>
          <w:szCs w:val="18"/>
        </w:rPr>
        <w:t>Organisation</w:t>
      </w:r>
      <w:proofErr w:type="spellEnd"/>
      <w:r w:rsidRPr="001548BF">
        <w:rPr>
          <w:rFonts w:asciiTheme="majorHAnsi" w:eastAsiaTheme="minorHAnsi" w:hAnsiTheme="majorHAnsi" w:cstheme="majorHAnsi"/>
          <w:sz w:val="18"/>
          <w:szCs w:val="18"/>
        </w:rPr>
        <w:t xml:space="preserve">. (2023, June 11). </w:t>
      </w:r>
      <w:r w:rsidRPr="001548BF">
        <w:rPr>
          <w:rFonts w:asciiTheme="majorHAnsi" w:eastAsiaTheme="minorHAnsi" w:hAnsiTheme="majorHAnsi" w:cstheme="majorHAnsi"/>
          <w:i/>
          <w:iCs/>
          <w:sz w:val="18"/>
          <w:szCs w:val="18"/>
        </w:rPr>
        <w:t>The Irish Times</w:t>
      </w:r>
      <w:r w:rsidRPr="001548BF">
        <w:rPr>
          <w:rFonts w:asciiTheme="majorHAnsi" w:eastAsiaTheme="minorHAnsi" w:hAnsiTheme="majorHAnsi" w:cstheme="majorHAnsi"/>
          <w:sz w:val="18"/>
          <w:szCs w:val="18"/>
        </w:rPr>
        <w:t xml:space="preserve">. </w:t>
      </w:r>
      <w:hyperlink r:id="rId14" w:history="1">
        <w:r w:rsidRPr="001548BF">
          <w:rPr>
            <w:rStyle w:val="Hyperlink"/>
            <w:rFonts w:asciiTheme="majorHAnsi" w:hAnsiTheme="majorHAnsi" w:cstheme="majorHAnsi"/>
            <w:sz w:val="18"/>
            <w:szCs w:val="18"/>
          </w:rPr>
          <w:t>https://www.irishtimes.com/world/europe/2023/06/11/label-wars-irelands-new-alcohol-warning-law-heads-for-fight-at-world-trade-organisation/</w:t>
        </w:r>
      </w:hyperlink>
    </w:p>
  </w:footnote>
  <w:footnote w:id="16">
    <w:p w14:paraId="77EF048E" w14:textId="77777777" w:rsidR="001548BF" w:rsidRPr="001548BF" w:rsidRDefault="001548BF" w:rsidP="001548BF">
      <w:pPr>
        <w:pStyle w:val="FootnoteText"/>
        <w:rPr>
          <w:rFonts w:asciiTheme="majorHAnsi" w:hAnsiTheme="majorHAnsi" w:cstheme="majorHAnsi"/>
          <w:sz w:val="18"/>
          <w:szCs w:val="18"/>
        </w:rPr>
      </w:pPr>
      <w:r w:rsidRPr="001548BF">
        <w:rPr>
          <w:rStyle w:val="FootnoteReference"/>
          <w:rFonts w:asciiTheme="majorHAnsi" w:hAnsiTheme="majorHAnsi" w:cstheme="majorHAnsi"/>
          <w:sz w:val="18"/>
          <w:szCs w:val="18"/>
        </w:rPr>
        <w:footnoteRef/>
      </w:r>
      <w:r w:rsidRPr="001548BF">
        <w:rPr>
          <w:rFonts w:asciiTheme="majorHAnsi" w:hAnsiTheme="majorHAnsi" w:cstheme="majorHAnsi"/>
          <w:sz w:val="18"/>
          <w:szCs w:val="18"/>
        </w:rPr>
        <w:t xml:space="preserve"> </w:t>
      </w:r>
      <w:r w:rsidRPr="001548BF">
        <w:rPr>
          <w:rFonts w:asciiTheme="majorHAnsi" w:hAnsiTheme="majorHAnsi" w:cstheme="majorHAnsi"/>
          <w:i/>
          <w:iCs/>
          <w:sz w:val="18"/>
          <w:szCs w:val="18"/>
        </w:rPr>
        <w:t xml:space="preserve">See </w:t>
      </w:r>
      <w:r w:rsidRPr="001548BF">
        <w:rPr>
          <w:rFonts w:asciiTheme="majorHAnsi" w:eastAsiaTheme="minorHAnsi" w:hAnsiTheme="majorHAnsi" w:cstheme="majorHAnsi"/>
          <w:i/>
          <w:iCs/>
          <w:sz w:val="18"/>
          <w:szCs w:val="18"/>
        </w:rPr>
        <w:t>All HINTS questions</w:t>
      </w:r>
      <w:r w:rsidRPr="001548BF">
        <w:rPr>
          <w:rFonts w:asciiTheme="majorHAnsi" w:eastAsiaTheme="minorHAnsi" w:hAnsiTheme="majorHAnsi" w:cstheme="majorHAnsi"/>
          <w:sz w:val="18"/>
          <w:szCs w:val="18"/>
        </w:rPr>
        <w:t xml:space="preserve">. National Cancer Institute, Health Information National Trends Survey. </w:t>
      </w:r>
      <w:hyperlink r:id="rId15" w:history="1">
        <w:r w:rsidRPr="001548BF">
          <w:rPr>
            <w:rStyle w:val="Hyperlink"/>
            <w:rFonts w:asciiTheme="majorHAnsi" w:hAnsiTheme="majorHAnsi" w:cstheme="majorHAnsi"/>
            <w:sz w:val="18"/>
            <w:szCs w:val="18"/>
          </w:rPr>
          <w:t>https://hints.cancer.gov/view-questions/all-hints-questions.aspx</w:t>
        </w:r>
      </w:hyperlink>
    </w:p>
  </w:footnote>
  <w:footnote w:id="17">
    <w:p w14:paraId="278EB532" w14:textId="77777777" w:rsidR="001548BF" w:rsidRPr="001548BF" w:rsidRDefault="001548BF" w:rsidP="001548BF">
      <w:pPr>
        <w:pStyle w:val="FootnoteText"/>
        <w:rPr>
          <w:rFonts w:asciiTheme="majorHAnsi" w:hAnsiTheme="majorHAnsi" w:cstheme="majorHAnsi"/>
          <w:sz w:val="18"/>
          <w:szCs w:val="18"/>
        </w:rPr>
      </w:pPr>
      <w:r w:rsidRPr="001548BF">
        <w:rPr>
          <w:rStyle w:val="FootnoteReference"/>
          <w:rFonts w:asciiTheme="majorHAnsi" w:hAnsiTheme="majorHAnsi" w:cstheme="majorHAnsi"/>
          <w:sz w:val="18"/>
          <w:szCs w:val="18"/>
        </w:rPr>
        <w:footnoteRef/>
      </w:r>
      <w:r w:rsidRPr="001548BF">
        <w:rPr>
          <w:rFonts w:asciiTheme="majorHAnsi" w:hAnsiTheme="majorHAnsi" w:cstheme="majorHAnsi"/>
          <w:sz w:val="18"/>
          <w:szCs w:val="18"/>
        </w:rPr>
        <w:t xml:space="preserve"> </w:t>
      </w:r>
      <w:r w:rsidRPr="001548BF">
        <w:rPr>
          <w:rFonts w:asciiTheme="majorHAnsi" w:hAnsiTheme="majorHAnsi" w:cstheme="majorHAnsi"/>
          <w:i/>
          <w:iCs/>
          <w:sz w:val="18"/>
          <w:szCs w:val="18"/>
        </w:rPr>
        <w:t>See</w:t>
      </w:r>
      <w:r w:rsidRPr="001548BF">
        <w:rPr>
          <w:rFonts w:asciiTheme="majorHAnsi" w:hAnsiTheme="majorHAnsi" w:cstheme="majorHAnsi"/>
          <w:sz w:val="18"/>
          <w:szCs w:val="18"/>
        </w:rPr>
        <w:t xml:space="preserve"> </w:t>
      </w:r>
      <w:r w:rsidRPr="001548BF">
        <w:rPr>
          <w:rFonts w:asciiTheme="majorHAnsi" w:hAnsiTheme="majorHAnsi" w:cstheme="majorHAnsi"/>
          <w:i/>
          <w:iCs/>
          <w:sz w:val="18"/>
          <w:szCs w:val="18"/>
        </w:rPr>
        <w:t>IARC Monographs on the Evaluation of Carcinogenic Risks to Humans: Alcohol Drinking,</w:t>
      </w:r>
      <w:r w:rsidRPr="001548BF">
        <w:rPr>
          <w:rFonts w:asciiTheme="majorHAnsi" w:hAnsiTheme="majorHAnsi" w:cstheme="majorHAnsi"/>
          <w:sz w:val="18"/>
          <w:szCs w:val="18"/>
        </w:rPr>
        <w:t xml:space="preserve"> World Health Organization International Agency for Research on Cancer, </w:t>
      </w:r>
      <w:hyperlink r:id="rId16" w:history="1">
        <w:r w:rsidRPr="001548BF">
          <w:rPr>
            <w:rStyle w:val="Hyperlink"/>
            <w:rFonts w:asciiTheme="majorHAnsi" w:hAnsiTheme="majorHAnsi" w:cstheme="majorHAnsi"/>
            <w:sz w:val="18"/>
            <w:szCs w:val="18"/>
          </w:rPr>
          <w:t>https://monographs.iarc.fr/wp-content/uploads/2018/06/mono44.pdf</w:t>
        </w:r>
      </w:hyperlink>
      <w:r w:rsidRPr="001548BF">
        <w:rPr>
          <w:rFonts w:asciiTheme="majorHAnsi" w:hAnsiTheme="majorHAnsi" w:cstheme="majorHAnsi"/>
          <w:sz w:val="18"/>
          <w:szCs w:val="18"/>
        </w:rPr>
        <w:t>.</w:t>
      </w:r>
    </w:p>
  </w:footnote>
  <w:footnote w:id="18">
    <w:p w14:paraId="28CA1183" w14:textId="77777777" w:rsidR="001548BF" w:rsidRPr="00406EDB" w:rsidRDefault="001548BF" w:rsidP="001548BF">
      <w:pPr>
        <w:pStyle w:val="FootnoteText"/>
        <w:rPr>
          <w:rFonts w:ascii="Garamond" w:hAnsi="Garamond"/>
        </w:rPr>
      </w:pPr>
      <w:r w:rsidRPr="001548BF">
        <w:rPr>
          <w:rStyle w:val="FootnoteReference"/>
          <w:rFonts w:asciiTheme="majorHAnsi" w:hAnsiTheme="majorHAnsi" w:cstheme="majorHAnsi"/>
          <w:sz w:val="18"/>
          <w:szCs w:val="18"/>
        </w:rPr>
        <w:footnoteRef/>
      </w:r>
      <w:r w:rsidRPr="001548BF">
        <w:rPr>
          <w:rFonts w:asciiTheme="majorHAnsi" w:hAnsiTheme="majorHAnsi" w:cstheme="majorHAnsi"/>
          <w:sz w:val="18"/>
          <w:szCs w:val="18"/>
        </w:rPr>
        <w:t xml:space="preserve"> Hawkins et al. “Awareness of Dietary and Alcohol Guidelines Among Colorectal Cancer Survivors.” </w:t>
      </w:r>
      <w:r w:rsidRPr="001548BF">
        <w:rPr>
          <w:rFonts w:asciiTheme="majorHAnsi" w:hAnsiTheme="majorHAnsi" w:cstheme="majorHAnsi"/>
          <w:i/>
          <w:sz w:val="18"/>
          <w:szCs w:val="18"/>
        </w:rPr>
        <w:t xml:space="preserve">American Journal of Preventive Medicine </w:t>
      </w:r>
      <w:r w:rsidRPr="001548BF">
        <w:rPr>
          <w:rFonts w:asciiTheme="majorHAnsi" w:hAnsiTheme="majorHAnsi" w:cstheme="majorHAnsi"/>
          <w:sz w:val="18"/>
          <w:szCs w:val="18"/>
        </w:rPr>
        <w:t xml:space="preserve">(2015), </w:t>
      </w:r>
      <w:hyperlink r:id="rId17" w:history="1">
        <w:r w:rsidRPr="001548BF">
          <w:rPr>
            <w:rStyle w:val="Hyperlink"/>
            <w:rFonts w:asciiTheme="majorHAnsi" w:hAnsiTheme="majorHAnsi" w:cstheme="majorHAnsi"/>
            <w:sz w:val="18"/>
            <w:szCs w:val="18"/>
          </w:rPr>
          <w:t>https://www.sciencedirect.com/science/article/pii/S0749379715004869</w:t>
        </w:r>
      </w:hyperlink>
      <w:r w:rsidRPr="001548BF">
        <w:rPr>
          <w:rFonts w:ascii="Garamond" w:hAnsi="Garamond"/>
          <w:sz w:val="18"/>
          <w:szCs w:val="18"/>
        </w:rPr>
        <w:t xml:space="preserve"> </w:t>
      </w:r>
    </w:p>
  </w:footnote>
  <w:footnote w:id="19">
    <w:p w14:paraId="6B0E99F7" w14:textId="77777777" w:rsidR="001548BF" w:rsidRPr="001548BF" w:rsidRDefault="001548BF" w:rsidP="001548BF">
      <w:pPr>
        <w:pStyle w:val="FootnoteText"/>
        <w:rPr>
          <w:rFonts w:asciiTheme="majorHAnsi" w:hAnsiTheme="majorHAnsi" w:cstheme="majorHAnsi"/>
          <w:sz w:val="18"/>
          <w:szCs w:val="18"/>
        </w:rPr>
      </w:pPr>
      <w:r w:rsidRPr="001548BF">
        <w:rPr>
          <w:rStyle w:val="FootnoteReference"/>
          <w:rFonts w:asciiTheme="majorHAnsi" w:hAnsiTheme="majorHAnsi" w:cstheme="majorHAnsi"/>
          <w:sz w:val="18"/>
          <w:szCs w:val="18"/>
        </w:rPr>
        <w:footnoteRef/>
      </w:r>
      <w:r w:rsidRPr="001548BF">
        <w:rPr>
          <w:rFonts w:asciiTheme="majorHAnsi" w:hAnsiTheme="majorHAnsi" w:cstheme="majorHAnsi"/>
          <w:sz w:val="18"/>
          <w:szCs w:val="18"/>
        </w:rPr>
        <w:t xml:space="preserve"> </w:t>
      </w:r>
      <w:r w:rsidRPr="001548BF">
        <w:rPr>
          <w:rFonts w:asciiTheme="majorHAnsi" w:hAnsiTheme="majorHAnsi" w:cstheme="majorHAnsi"/>
          <w:i/>
          <w:iCs/>
          <w:sz w:val="18"/>
          <w:szCs w:val="18"/>
        </w:rPr>
        <w:t xml:space="preserve">See, e.g. </w:t>
      </w:r>
      <w:r w:rsidRPr="001548BF">
        <w:rPr>
          <w:rFonts w:asciiTheme="majorHAnsi" w:hAnsiTheme="majorHAnsi" w:cstheme="majorHAnsi"/>
          <w:sz w:val="18"/>
          <w:szCs w:val="18"/>
        </w:rPr>
        <w:t xml:space="preserve">Jernigan. The Alcohol Marketing Landscape: Alcohol Industry Size, Structure, Strategies, and Public Health Responses. </w:t>
      </w:r>
      <w:hyperlink r:id="rId18" w:history="1">
        <w:r w:rsidRPr="001548BF">
          <w:rPr>
            <w:rStyle w:val="Hyperlink"/>
            <w:rFonts w:asciiTheme="majorHAnsi" w:hAnsiTheme="majorHAnsi" w:cstheme="majorHAnsi"/>
            <w:sz w:val="18"/>
            <w:szCs w:val="18"/>
          </w:rPr>
          <w:t>https://www.ncbi.nlm.nih.gov/pmc/articles/PMC7064002/</w:t>
        </w:r>
      </w:hyperlink>
      <w:r w:rsidRPr="001548BF">
        <w:rPr>
          <w:rFonts w:asciiTheme="majorHAnsi" w:hAnsiTheme="majorHAnsi" w:cstheme="majorHAnsi"/>
          <w:sz w:val="18"/>
          <w:szCs w:val="18"/>
        </w:rPr>
        <w:t xml:space="preserve"> (noting that alcohol companies are among the largest advertisers in the world</w:t>
      </w:r>
      <w:proofErr w:type="gramStart"/>
      <w:r w:rsidRPr="001548BF">
        <w:rPr>
          <w:rFonts w:asciiTheme="majorHAnsi" w:hAnsiTheme="majorHAnsi" w:cstheme="majorHAnsi"/>
          <w:sz w:val="18"/>
          <w:szCs w:val="18"/>
        </w:rPr>
        <w:t>);</w:t>
      </w:r>
      <w:proofErr w:type="gramEnd"/>
      <w:r w:rsidRPr="001548BF">
        <w:rPr>
          <w:rFonts w:asciiTheme="majorHAnsi" w:hAnsiTheme="majorHAnsi" w:cstheme="majorHAnsi"/>
          <w:sz w:val="18"/>
          <w:szCs w:val="18"/>
        </w:rPr>
        <w:t xml:space="preserve"> Roni Rabin. “It Was Supposed to Be an Unbiased Study of Drinking. They Wanted to Call It ‘Cheers.’” </w:t>
      </w:r>
      <w:r w:rsidRPr="001548BF">
        <w:rPr>
          <w:rFonts w:asciiTheme="majorHAnsi" w:hAnsiTheme="majorHAnsi" w:cstheme="majorHAnsi"/>
          <w:i/>
          <w:iCs/>
          <w:sz w:val="18"/>
          <w:szCs w:val="18"/>
        </w:rPr>
        <w:t>N.Y. Times</w:t>
      </w:r>
      <w:r w:rsidRPr="001548BF">
        <w:rPr>
          <w:rFonts w:asciiTheme="majorHAnsi" w:hAnsiTheme="majorHAnsi" w:cstheme="majorHAnsi"/>
          <w:sz w:val="18"/>
          <w:szCs w:val="18"/>
        </w:rPr>
        <w:t>, June 18, 2018 (detailing “disturbing examples of coordination between scientists and the alcohol industry.</w:t>
      </w:r>
      <w:proofErr w:type="gramStart"/>
      <w:r w:rsidRPr="001548BF">
        <w:rPr>
          <w:rFonts w:asciiTheme="majorHAnsi" w:hAnsiTheme="majorHAnsi" w:cstheme="majorHAnsi"/>
          <w:sz w:val="18"/>
          <w:szCs w:val="18"/>
        </w:rPr>
        <w:t>” )</w:t>
      </w:r>
      <w:proofErr w:type="gramEnd"/>
      <w:r w:rsidRPr="001548BF">
        <w:rPr>
          <w:rFonts w:asciiTheme="majorHAnsi" w:hAnsiTheme="majorHAnsi" w:cstheme="majorHAnsi"/>
          <w:sz w:val="18"/>
          <w:szCs w:val="18"/>
        </w:rPr>
        <w:t xml:space="preserve">. </w:t>
      </w:r>
    </w:p>
  </w:footnote>
  <w:footnote w:id="20">
    <w:p w14:paraId="2A358E98" w14:textId="77777777" w:rsidR="001548BF" w:rsidRPr="001548BF" w:rsidRDefault="001548BF" w:rsidP="001548BF">
      <w:pPr>
        <w:pStyle w:val="FootnoteText"/>
        <w:rPr>
          <w:rFonts w:asciiTheme="majorHAnsi" w:hAnsiTheme="majorHAnsi" w:cstheme="majorHAnsi"/>
          <w:sz w:val="18"/>
          <w:szCs w:val="18"/>
        </w:rPr>
      </w:pPr>
      <w:r w:rsidRPr="001548BF">
        <w:rPr>
          <w:rStyle w:val="FootnoteReference"/>
          <w:rFonts w:asciiTheme="majorHAnsi" w:hAnsiTheme="majorHAnsi" w:cstheme="majorHAnsi"/>
          <w:sz w:val="18"/>
          <w:szCs w:val="18"/>
        </w:rPr>
        <w:footnoteRef/>
      </w:r>
      <w:r w:rsidRPr="001548BF">
        <w:rPr>
          <w:rFonts w:asciiTheme="majorHAnsi" w:hAnsiTheme="majorHAnsi" w:cstheme="majorHAnsi"/>
          <w:sz w:val="18"/>
          <w:szCs w:val="18"/>
        </w:rPr>
        <w:t xml:space="preserve"> </w:t>
      </w:r>
      <w:r w:rsidRPr="001548BF">
        <w:rPr>
          <w:rFonts w:asciiTheme="majorHAnsi" w:eastAsiaTheme="minorHAnsi" w:hAnsiTheme="majorHAnsi" w:cstheme="majorHAnsi"/>
          <w:sz w:val="18"/>
          <w:szCs w:val="18"/>
        </w:rPr>
        <w:t xml:space="preserve">Zhang, L., &amp; Esser, M. B. (2024). U.S. Adolescents’ Exposure to Alcohol Marketing: Self-Reported Exposure on the Internet and Traditional Media. </w:t>
      </w:r>
      <w:r w:rsidRPr="001548BF">
        <w:rPr>
          <w:rFonts w:asciiTheme="majorHAnsi" w:eastAsiaTheme="minorHAnsi" w:hAnsiTheme="majorHAnsi" w:cstheme="majorHAnsi"/>
          <w:i/>
          <w:iCs/>
          <w:sz w:val="18"/>
          <w:szCs w:val="18"/>
        </w:rPr>
        <w:t>AJPM Focus</w:t>
      </w:r>
      <w:r w:rsidRPr="001548BF">
        <w:rPr>
          <w:rFonts w:asciiTheme="majorHAnsi" w:eastAsiaTheme="minorHAnsi" w:hAnsiTheme="majorHAnsi" w:cstheme="majorHAnsi"/>
          <w:sz w:val="18"/>
          <w:szCs w:val="18"/>
        </w:rPr>
        <w:t xml:space="preserve">, </w:t>
      </w:r>
      <w:r w:rsidRPr="001548BF">
        <w:rPr>
          <w:rFonts w:asciiTheme="majorHAnsi" w:eastAsiaTheme="minorHAnsi" w:hAnsiTheme="majorHAnsi" w:cstheme="majorHAnsi"/>
          <w:i/>
          <w:iCs/>
          <w:sz w:val="18"/>
          <w:szCs w:val="18"/>
        </w:rPr>
        <w:t>3</w:t>
      </w:r>
      <w:r w:rsidRPr="001548BF">
        <w:rPr>
          <w:rFonts w:asciiTheme="majorHAnsi" w:eastAsiaTheme="minorHAnsi" w:hAnsiTheme="majorHAnsi" w:cstheme="majorHAnsi"/>
          <w:sz w:val="18"/>
          <w:szCs w:val="18"/>
        </w:rPr>
        <w:t xml:space="preserve">(5). </w:t>
      </w:r>
      <w:hyperlink r:id="rId19" w:history="1">
        <w:r w:rsidRPr="001548BF">
          <w:rPr>
            <w:rStyle w:val="Hyperlink"/>
            <w:rFonts w:asciiTheme="majorHAnsi" w:hAnsiTheme="majorHAnsi" w:cstheme="majorHAnsi"/>
            <w:sz w:val="18"/>
            <w:szCs w:val="18"/>
          </w:rPr>
          <w:t>https://doi.org/10.1016/j.focus.2024.100243</w:t>
        </w:r>
      </w:hyperlink>
    </w:p>
  </w:footnote>
  <w:footnote w:id="21">
    <w:p w14:paraId="63AC2C6B" w14:textId="77777777" w:rsidR="001548BF" w:rsidRPr="001548BF" w:rsidRDefault="001548BF" w:rsidP="001548BF">
      <w:pPr>
        <w:pStyle w:val="FootnoteText"/>
        <w:rPr>
          <w:rFonts w:asciiTheme="majorHAnsi" w:hAnsiTheme="majorHAnsi" w:cstheme="majorHAnsi"/>
          <w:sz w:val="18"/>
          <w:szCs w:val="18"/>
        </w:rPr>
      </w:pPr>
      <w:r w:rsidRPr="001548BF">
        <w:rPr>
          <w:rStyle w:val="FootnoteReference"/>
          <w:rFonts w:asciiTheme="majorHAnsi" w:hAnsiTheme="majorHAnsi" w:cstheme="majorHAnsi"/>
          <w:sz w:val="18"/>
          <w:szCs w:val="18"/>
        </w:rPr>
        <w:footnoteRef/>
      </w:r>
      <w:r w:rsidRPr="001548BF">
        <w:rPr>
          <w:rFonts w:asciiTheme="majorHAnsi" w:hAnsiTheme="majorHAnsi" w:cstheme="majorHAnsi"/>
          <w:sz w:val="18"/>
          <w:szCs w:val="18"/>
        </w:rPr>
        <w:t xml:space="preserve"> Sargent JD, </w:t>
      </w:r>
      <w:proofErr w:type="spellStart"/>
      <w:r w:rsidRPr="001548BF">
        <w:rPr>
          <w:rFonts w:asciiTheme="majorHAnsi" w:hAnsiTheme="majorHAnsi" w:cstheme="majorHAnsi"/>
          <w:sz w:val="18"/>
          <w:szCs w:val="18"/>
        </w:rPr>
        <w:t>Babor</w:t>
      </w:r>
      <w:proofErr w:type="spellEnd"/>
      <w:r w:rsidRPr="001548BF">
        <w:rPr>
          <w:rFonts w:asciiTheme="majorHAnsi" w:hAnsiTheme="majorHAnsi" w:cstheme="majorHAnsi"/>
          <w:sz w:val="18"/>
          <w:szCs w:val="18"/>
        </w:rPr>
        <w:t xml:space="preserve"> TF. The relationship between exposure to alcohol marketing and underage drinking is causal. </w:t>
      </w:r>
      <w:r w:rsidRPr="001548BF">
        <w:rPr>
          <w:rFonts w:asciiTheme="majorHAnsi" w:hAnsiTheme="majorHAnsi" w:cstheme="majorHAnsi"/>
          <w:i/>
          <w:iCs/>
          <w:sz w:val="18"/>
          <w:szCs w:val="18"/>
        </w:rPr>
        <w:t>J Stud Alcohol Drugs Suppl</w:t>
      </w:r>
      <w:r w:rsidRPr="001548BF">
        <w:rPr>
          <w:rFonts w:asciiTheme="majorHAnsi" w:hAnsiTheme="majorHAnsi" w:cstheme="majorHAnsi"/>
          <w:sz w:val="18"/>
          <w:szCs w:val="18"/>
        </w:rPr>
        <w:t xml:space="preserve">. </w:t>
      </w:r>
      <w:proofErr w:type="gramStart"/>
      <w:r w:rsidRPr="001548BF">
        <w:rPr>
          <w:rFonts w:asciiTheme="majorHAnsi" w:hAnsiTheme="majorHAnsi" w:cstheme="majorHAnsi"/>
          <w:sz w:val="18"/>
          <w:szCs w:val="18"/>
        </w:rPr>
        <w:t>2020;Sup</w:t>
      </w:r>
      <w:proofErr w:type="gramEnd"/>
      <w:r w:rsidRPr="001548BF">
        <w:rPr>
          <w:rFonts w:asciiTheme="majorHAnsi" w:hAnsiTheme="majorHAnsi" w:cstheme="majorHAnsi"/>
          <w:sz w:val="18"/>
          <w:szCs w:val="18"/>
        </w:rPr>
        <w:t xml:space="preserve">19(suppl 19):113–124. </w:t>
      </w:r>
      <w:hyperlink r:id="rId20" w:tgtFrame="_blank" w:history="1">
        <w:r w:rsidRPr="001548BF">
          <w:rPr>
            <w:rStyle w:val="Hyperlink"/>
            <w:rFonts w:asciiTheme="majorHAnsi" w:hAnsiTheme="majorHAnsi" w:cstheme="majorHAnsi"/>
            <w:sz w:val="18"/>
            <w:szCs w:val="18"/>
          </w:rPr>
          <w:t>https://doi.org/10.15288/jsads.2020.s19.113</w:t>
        </w:r>
      </w:hyperlink>
    </w:p>
  </w:footnote>
  <w:footnote w:id="22">
    <w:p w14:paraId="5F30DE7C" w14:textId="28DA531A" w:rsidR="001548BF" w:rsidRDefault="001548BF" w:rsidP="001548BF">
      <w:pPr>
        <w:pStyle w:val="FootnoteText"/>
      </w:pPr>
      <w:r w:rsidRPr="001548BF">
        <w:rPr>
          <w:rStyle w:val="FootnoteReference"/>
          <w:rFonts w:asciiTheme="majorHAnsi" w:hAnsiTheme="majorHAnsi" w:cstheme="majorHAnsi"/>
          <w:sz w:val="18"/>
          <w:szCs w:val="18"/>
        </w:rPr>
        <w:footnoteRef/>
      </w:r>
      <w:r w:rsidR="00B1251E">
        <w:rPr>
          <w:rFonts w:asciiTheme="majorHAnsi" w:eastAsiaTheme="minorHAnsi" w:hAnsiTheme="majorHAnsi" w:cstheme="majorHAnsi"/>
          <w:sz w:val="18"/>
          <w:szCs w:val="18"/>
        </w:rPr>
        <w:t xml:space="preserve"> </w:t>
      </w:r>
      <w:r w:rsidRPr="001548BF">
        <w:rPr>
          <w:rFonts w:asciiTheme="majorHAnsi" w:eastAsiaTheme="minorHAnsi" w:hAnsiTheme="majorHAnsi" w:cstheme="majorHAnsi"/>
          <w:sz w:val="18"/>
          <w:szCs w:val="18"/>
        </w:rPr>
        <w:t xml:space="preserve">Noel, J. K., Sammartino, C. J., &amp; Rosenthal, S. R. (2020). Exposure to Digital Alcohol Marketing and Alcohol Use: A Systematic Review. </w:t>
      </w:r>
      <w:r w:rsidRPr="001548BF">
        <w:rPr>
          <w:rFonts w:asciiTheme="majorHAnsi" w:eastAsiaTheme="minorHAnsi" w:hAnsiTheme="majorHAnsi" w:cstheme="majorHAnsi"/>
          <w:i/>
          <w:iCs/>
          <w:sz w:val="18"/>
          <w:szCs w:val="18"/>
        </w:rPr>
        <w:t>Journal of Studies on Alcohol and Drugs. Supplement</w:t>
      </w:r>
      <w:r w:rsidRPr="001548BF">
        <w:rPr>
          <w:rFonts w:asciiTheme="majorHAnsi" w:eastAsiaTheme="minorHAnsi" w:hAnsiTheme="majorHAnsi" w:cstheme="majorHAnsi"/>
          <w:sz w:val="18"/>
          <w:szCs w:val="18"/>
        </w:rPr>
        <w:t xml:space="preserve">, </w:t>
      </w:r>
      <w:r w:rsidRPr="001548BF">
        <w:rPr>
          <w:rFonts w:asciiTheme="majorHAnsi" w:eastAsiaTheme="minorHAnsi" w:hAnsiTheme="majorHAnsi" w:cstheme="majorHAnsi"/>
          <w:i/>
          <w:iCs/>
          <w:sz w:val="18"/>
          <w:szCs w:val="18"/>
        </w:rPr>
        <w:t>Suppl 19</w:t>
      </w:r>
      <w:r w:rsidRPr="001548BF">
        <w:rPr>
          <w:rFonts w:asciiTheme="majorHAnsi" w:eastAsiaTheme="minorHAnsi" w:hAnsiTheme="majorHAnsi" w:cstheme="majorHAnsi"/>
          <w:sz w:val="18"/>
          <w:szCs w:val="18"/>
        </w:rPr>
        <w:t xml:space="preserve">, 57–67. </w:t>
      </w:r>
      <w:hyperlink r:id="rId21" w:history="1">
        <w:r w:rsidRPr="001548BF">
          <w:rPr>
            <w:rStyle w:val="Hyperlink"/>
            <w:rFonts w:asciiTheme="majorHAnsi" w:hAnsiTheme="majorHAnsi" w:cstheme="majorHAnsi"/>
            <w:sz w:val="18"/>
            <w:szCs w:val="18"/>
          </w:rPr>
          <w:t>https://doi.org/10.15288/jsads.2020.s19.57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6BF5" w14:textId="77777777" w:rsidR="004E66EE" w:rsidRDefault="004E66EE">
    <w:pPr>
      <w:pStyle w:val="Header"/>
    </w:pPr>
    <w:r>
      <w:rPr>
        <w:noProof/>
      </w:rPr>
      <w:drawing>
        <wp:anchor distT="0" distB="0" distL="114300" distR="114300" simplePos="0" relativeHeight="251660288" behindDoc="1" locked="0" layoutInCell="1" allowOverlap="1" wp14:anchorId="22C41391" wp14:editId="572F5F1E">
          <wp:simplePos x="0" y="0"/>
          <wp:positionH relativeFrom="page">
            <wp:posOffset>-91440</wp:posOffset>
          </wp:positionH>
          <wp:positionV relativeFrom="page">
            <wp:posOffset>-91440</wp:posOffset>
          </wp:positionV>
          <wp:extent cx="8028432" cy="10323576"/>
          <wp:effectExtent l="0" t="0" r="0" b="1905"/>
          <wp:wrapNone/>
          <wp:docPr id="12763894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389472" name="Picture 1276389472"/>
                  <pic:cNvPicPr/>
                </pic:nvPicPr>
                <pic:blipFill>
                  <a:blip r:embed="rId1">
                    <a:extLst>
                      <a:ext uri="{28A0092B-C50C-407E-A947-70E740481C1C}">
                        <a14:useLocalDpi xmlns:a14="http://schemas.microsoft.com/office/drawing/2010/main" val="0"/>
                      </a:ext>
                    </a:extLst>
                  </a:blip>
                  <a:stretch>
                    <a:fillRect/>
                  </a:stretch>
                </pic:blipFill>
                <pic:spPr>
                  <a:xfrm>
                    <a:off x="0" y="0"/>
                    <a:ext cx="8028432" cy="1032357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F66A" w14:textId="77777777" w:rsidR="004E66EE" w:rsidRDefault="004E66EE">
    <w:pPr>
      <w:pStyle w:val="Header"/>
    </w:pPr>
    <w:r>
      <w:rPr>
        <w:noProof/>
      </w:rPr>
      <w:drawing>
        <wp:anchor distT="0" distB="0" distL="114300" distR="114300" simplePos="0" relativeHeight="251659264" behindDoc="1" locked="0" layoutInCell="1" allowOverlap="1" wp14:anchorId="4F60D9A4" wp14:editId="518A36F4">
          <wp:simplePos x="0" y="0"/>
          <wp:positionH relativeFrom="page">
            <wp:posOffset>-91440</wp:posOffset>
          </wp:positionH>
          <wp:positionV relativeFrom="page">
            <wp:posOffset>-91440</wp:posOffset>
          </wp:positionV>
          <wp:extent cx="8028432" cy="10323576"/>
          <wp:effectExtent l="0" t="0" r="0" b="1905"/>
          <wp:wrapNone/>
          <wp:docPr id="10514123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412336" name="Picture 1051412336"/>
                  <pic:cNvPicPr/>
                </pic:nvPicPr>
                <pic:blipFill>
                  <a:blip r:embed="rId1">
                    <a:extLst>
                      <a:ext uri="{28A0092B-C50C-407E-A947-70E740481C1C}">
                        <a14:useLocalDpi xmlns:a14="http://schemas.microsoft.com/office/drawing/2010/main" val="0"/>
                      </a:ext>
                    </a:extLst>
                  </a:blip>
                  <a:stretch>
                    <a:fillRect/>
                  </a:stretch>
                </pic:blipFill>
                <pic:spPr>
                  <a:xfrm>
                    <a:off x="0" y="0"/>
                    <a:ext cx="8028432" cy="103235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F26"/>
    <w:multiLevelType w:val="hybridMultilevel"/>
    <w:tmpl w:val="BCCED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8F46E5"/>
    <w:multiLevelType w:val="hybridMultilevel"/>
    <w:tmpl w:val="26469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A02E2"/>
    <w:multiLevelType w:val="multilevel"/>
    <w:tmpl w:val="B21A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891157"/>
    <w:multiLevelType w:val="hybridMultilevel"/>
    <w:tmpl w:val="C1AEC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14360"/>
    <w:multiLevelType w:val="multilevel"/>
    <w:tmpl w:val="D9AEA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344250"/>
    <w:multiLevelType w:val="multilevel"/>
    <w:tmpl w:val="7B8C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EB207C"/>
    <w:multiLevelType w:val="hybridMultilevel"/>
    <w:tmpl w:val="F61E8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D5239"/>
    <w:multiLevelType w:val="hybridMultilevel"/>
    <w:tmpl w:val="2ACC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95C18"/>
    <w:multiLevelType w:val="multilevel"/>
    <w:tmpl w:val="831C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1F64C7"/>
    <w:multiLevelType w:val="hybridMultilevel"/>
    <w:tmpl w:val="9800DB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FA5828"/>
    <w:multiLevelType w:val="hybridMultilevel"/>
    <w:tmpl w:val="9346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A66F3"/>
    <w:multiLevelType w:val="hybridMultilevel"/>
    <w:tmpl w:val="7F02FC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6B3507"/>
    <w:multiLevelType w:val="hybridMultilevel"/>
    <w:tmpl w:val="F79A6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D33AB2"/>
    <w:multiLevelType w:val="hybridMultilevel"/>
    <w:tmpl w:val="7B4C7A22"/>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66CC6EE">
      <w:start w:val="1"/>
      <w:numFmt w:val="decimal"/>
      <w:lvlText w:val="%4."/>
      <w:lvlJc w:val="left"/>
      <w:pPr>
        <w:ind w:left="2520" w:hanging="360"/>
      </w:pPr>
      <w:rPr>
        <w:b w:val="0"/>
        <w:bCs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476696"/>
    <w:multiLevelType w:val="multilevel"/>
    <w:tmpl w:val="B4C0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321B6B"/>
    <w:multiLevelType w:val="hybridMultilevel"/>
    <w:tmpl w:val="413E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AF146B"/>
    <w:multiLevelType w:val="multilevel"/>
    <w:tmpl w:val="2802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F85637"/>
    <w:multiLevelType w:val="hybridMultilevel"/>
    <w:tmpl w:val="A4144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DF230E"/>
    <w:multiLevelType w:val="hybridMultilevel"/>
    <w:tmpl w:val="348E90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DC42343"/>
    <w:multiLevelType w:val="hybridMultilevel"/>
    <w:tmpl w:val="1F685734"/>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FF9412B"/>
    <w:multiLevelType w:val="multilevel"/>
    <w:tmpl w:val="9D08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D803E2"/>
    <w:multiLevelType w:val="hybridMultilevel"/>
    <w:tmpl w:val="6EFAF1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FD7500"/>
    <w:multiLevelType w:val="multilevel"/>
    <w:tmpl w:val="B134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3E1019"/>
    <w:multiLevelType w:val="multilevel"/>
    <w:tmpl w:val="9B7A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5E5921"/>
    <w:multiLevelType w:val="hybridMultilevel"/>
    <w:tmpl w:val="1F685734"/>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FAB78D5"/>
    <w:multiLevelType w:val="multilevel"/>
    <w:tmpl w:val="991C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CA4078"/>
    <w:multiLevelType w:val="multilevel"/>
    <w:tmpl w:val="190A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5C0AA1"/>
    <w:multiLevelType w:val="multilevel"/>
    <w:tmpl w:val="DBFA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1F4620"/>
    <w:multiLevelType w:val="hybridMultilevel"/>
    <w:tmpl w:val="1F1CF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8A5124"/>
    <w:multiLevelType w:val="multilevel"/>
    <w:tmpl w:val="3F5E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593E33"/>
    <w:multiLevelType w:val="multilevel"/>
    <w:tmpl w:val="D16EF3F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757D1790"/>
    <w:multiLevelType w:val="multilevel"/>
    <w:tmpl w:val="5542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BE7E58"/>
    <w:multiLevelType w:val="multilevel"/>
    <w:tmpl w:val="7348E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83A44"/>
    <w:multiLevelType w:val="multilevel"/>
    <w:tmpl w:val="EDB25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4022496">
    <w:abstractNumId w:val="30"/>
  </w:num>
  <w:num w:numId="2" w16cid:durableId="1569262298">
    <w:abstractNumId w:val="32"/>
  </w:num>
  <w:num w:numId="3" w16cid:durableId="258636252">
    <w:abstractNumId w:val="14"/>
  </w:num>
  <w:num w:numId="4" w16cid:durableId="2095321878">
    <w:abstractNumId w:val="23"/>
  </w:num>
  <w:num w:numId="5" w16cid:durableId="927540329">
    <w:abstractNumId w:val="2"/>
  </w:num>
  <w:num w:numId="6" w16cid:durableId="2826027">
    <w:abstractNumId w:val="4"/>
  </w:num>
  <w:num w:numId="7" w16cid:durableId="1327899040">
    <w:abstractNumId w:val="11"/>
  </w:num>
  <w:num w:numId="8" w16cid:durableId="1845782988">
    <w:abstractNumId w:val="18"/>
  </w:num>
  <w:num w:numId="9" w16cid:durableId="127941944">
    <w:abstractNumId w:val="16"/>
  </w:num>
  <w:num w:numId="10" w16cid:durableId="40060260">
    <w:abstractNumId w:val="9"/>
  </w:num>
  <w:num w:numId="11" w16cid:durableId="66728000">
    <w:abstractNumId w:val="10"/>
  </w:num>
  <w:num w:numId="12" w16cid:durableId="1597859567">
    <w:abstractNumId w:val="6"/>
  </w:num>
  <w:num w:numId="13" w16cid:durableId="94980792">
    <w:abstractNumId w:val="21"/>
  </w:num>
  <w:num w:numId="14" w16cid:durableId="781798656">
    <w:abstractNumId w:val="19"/>
  </w:num>
  <w:num w:numId="15" w16cid:durableId="169684759">
    <w:abstractNumId w:val="13"/>
  </w:num>
  <w:num w:numId="16" w16cid:durableId="34475594">
    <w:abstractNumId w:val="7"/>
  </w:num>
  <w:num w:numId="17" w16cid:durableId="1554467582">
    <w:abstractNumId w:val="15"/>
  </w:num>
  <w:num w:numId="18" w16cid:durableId="1465537215">
    <w:abstractNumId w:val="17"/>
  </w:num>
  <w:num w:numId="19" w16cid:durableId="40374326">
    <w:abstractNumId w:val="28"/>
  </w:num>
  <w:num w:numId="20" w16cid:durableId="1502236809">
    <w:abstractNumId w:val="3"/>
  </w:num>
  <w:num w:numId="21" w16cid:durableId="1648975229">
    <w:abstractNumId w:val="24"/>
  </w:num>
  <w:num w:numId="22" w16cid:durableId="966395950">
    <w:abstractNumId w:val="12"/>
  </w:num>
  <w:num w:numId="23" w16cid:durableId="2104063845">
    <w:abstractNumId w:val="33"/>
  </w:num>
  <w:num w:numId="24" w16cid:durableId="1345934629">
    <w:abstractNumId w:val="22"/>
  </w:num>
  <w:num w:numId="25" w16cid:durableId="628702010">
    <w:abstractNumId w:val="31"/>
  </w:num>
  <w:num w:numId="26" w16cid:durableId="2039771475">
    <w:abstractNumId w:val="25"/>
  </w:num>
  <w:num w:numId="27" w16cid:durableId="2078436790">
    <w:abstractNumId w:val="20"/>
  </w:num>
  <w:num w:numId="28" w16cid:durableId="1271278005">
    <w:abstractNumId w:val="26"/>
  </w:num>
  <w:num w:numId="29" w16cid:durableId="498035770">
    <w:abstractNumId w:val="8"/>
  </w:num>
  <w:num w:numId="30" w16cid:durableId="125779866">
    <w:abstractNumId w:val="5"/>
  </w:num>
  <w:num w:numId="31" w16cid:durableId="1104576467">
    <w:abstractNumId w:val="1"/>
  </w:num>
  <w:num w:numId="32" w16cid:durableId="1483303359">
    <w:abstractNumId w:val="29"/>
  </w:num>
  <w:num w:numId="33" w16cid:durableId="1055352206">
    <w:abstractNumId w:val="27"/>
  </w:num>
  <w:num w:numId="34" w16cid:durableId="1013607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223"/>
    <w:rsid w:val="000A57A9"/>
    <w:rsid w:val="000C283F"/>
    <w:rsid w:val="001410DC"/>
    <w:rsid w:val="001548BF"/>
    <w:rsid w:val="00210223"/>
    <w:rsid w:val="00276492"/>
    <w:rsid w:val="00285EAC"/>
    <w:rsid w:val="003915F2"/>
    <w:rsid w:val="00396440"/>
    <w:rsid w:val="004A06D7"/>
    <w:rsid w:val="004E66EE"/>
    <w:rsid w:val="005177A7"/>
    <w:rsid w:val="00AC093A"/>
    <w:rsid w:val="00AC0BF2"/>
    <w:rsid w:val="00B1251E"/>
    <w:rsid w:val="00B958DE"/>
    <w:rsid w:val="00BD3DDA"/>
    <w:rsid w:val="00C15247"/>
    <w:rsid w:val="00D60DED"/>
    <w:rsid w:val="00D909B9"/>
    <w:rsid w:val="00DB40EC"/>
    <w:rsid w:val="00E85190"/>
    <w:rsid w:val="00F9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86E17"/>
  <w15:chartTrackingRefBased/>
  <w15:docId w15:val="{7A9FA12C-542E-4C85-B5E3-BA3D9D67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57A9"/>
    <w:pPr>
      <w:keepNext/>
      <w:keepLines/>
      <w:spacing w:before="24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0A57A9"/>
    <w:pPr>
      <w:keepNext/>
      <w:keepLines/>
      <w:spacing w:before="4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link w:val="Heading3Char"/>
    <w:uiPriority w:val="9"/>
    <w:qFormat/>
    <w:rsid w:val="000A57A9"/>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0A57A9"/>
    <w:pPr>
      <w:keepNext/>
      <w:keepLines/>
      <w:spacing w:before="40"/>
      <w:outlineLvl w:val="3"/>
    </w:pPr>
    <w:rPr>
      <w:rFonts w:asciiTheme="majorHAnsi" w:eastAsiaTheme="majorEastAsia" w:hAnsiTheme="majorHAnsi" w:cstheme="majorBidi"/>
      <w:i/>
      <w:iCs/>
      <w:color w:val="2F5496" w:themeColor="accent1" w:themeShade="B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6EE"/>
    <w:pPr>
      <w:tabs>
        <w:tab w:val="center" w:pos="4680"/>
        <w:tab w:val="right" w:pos="9360"/>
      </w:tabs>
    </w:pPr>
  </w:style>
  <w:style w:type="character" w:customStyle="1" w:styleId="HeaderChar">
    <w:name w:val="Header Char"/>
    <w:basedOn w:val="DefaultParagraphFont"/>
    <w:link w:val="Header"/>
    <w:uiPriority w:val="99"/>
    <w:rsid w:val="004E66EE"/>
  </w:style>
  <w:style w:type="paragraph" w:styleId="Footer">
    <w:name w:val="footer"/>
    <w:basedOn w:val="Normal"/>
    <w:link w:val="FooterChar"/>
    <w:uiPriority w:val="99"/>
    <w:unhideWhenUsed/>
    <w:rsid w:val="004E66EE"/>
    <w:pPr>
      <w:tabs>
        <w:tab w:val="center" w:pos="4680"/>
        <w:tab w:val="right" w:pos="9360"/>
      </w:tabs>
    </w:pPr>
  </w:style>
  <w:style w:type="character" w:customStyle="1" w:styleId="FooterChar">
    <w:name w:val="Footer Char"/>
    <w:basedOn w:val="DefaultParagraphFont"/>
    <w:link w:val="Footer"/>
    <w:uiPriority w:val="99"/>
    <w:rsid w:val="004E66EE"/>
  </w:style>
  <w:style w:type="character" w:customStyle="1" w:styleId="Heading1Char">
    <w:name w:val="Heading 1 Char"/>
    <w:basedOn w:val="DefaultParagraphFont"/>
    <w:link w:val="Heading1"/>
    <w:uiPriority w:val="9"/>
    <w:rsid w:val="000A57A9"/>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0A57A9"/>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0A57A9"/>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semiHidden/>
    <w:rsid w:val="000A57A9"/>
    <w:rPr>
      <w:rFonts w:asciiTheme="majorHAnsi" w:eastAsiaTheme="majorEastAsia" w:hAnsiTheme="majorHAnsi" w:cstheme="majorBidi"/>
      <w:i/>
      <w:iCs/>
      <w:color w:val="2F5496" w:themeColor="accent1" w:themeShade="BF"/>
      <w:kern w:val="0"/>
      <w14:ligatures w14:val="none"/>
    </w:rPr>
  </w:style>
  <w:style w:type="paragraph" w:styleId="NormalWeb">
    <w:name w:val="Normal (Web)"/>
    <w:basedOn w:val="Normal"/>
    <w:uiPriority w:val="99"/>
    <w:unhideWhenUsed/>
    <w:rsid w:val="000A57A9"/>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A57A9"/>
    <w:rPr>
      <w:b/>
      <w:bCs/>
    </w:rPr>
  </w:style>
  <w:style w:type="character" w:styleId="Hyperlink">
    <w:name w:val="Hyperlink"/>
    <w:basedOn w:val="DefaultParagraphFont"/>
    <w:uiPriority w:val="99"/>
    <w:unhideWhenUsed/>
    <w:rsid w:val="000A57A9"/>
    <w:rPr>
      <w:color w:val="0563C1" w:themeColor="hyperlink"/>
      <w:u w:val="single"/>
    </w:rPr>
  </w:style>
  <w:style w:type="character" w:customStyle="1" w:styleId="internalstyle-modulesmallsecondarygs1sa">
    <w:name w:val="internalstyle-module__small_secondary__gs1sa"/>
    <w:basedOn w:val="DefaultParagraphFont"/>
    <w:rsid w:val="000A57A9"/>
  </w:style>
  <w:style w:type="paragraph" w:styleId="ListParagraph">
    <w:name w:val="List Paragraph"/>
    <w:basedOn w:val="Normal"/>
    <w:uiPriority w:val="34"/>
    <w:qFormat/>
    <w:rsid w:val="000A57A9"/>
    <w:pPr>
      <w:ind w:left="720"/>
      <w:contextualSpacing/>
    </w:pPr>
    <w:rPr>
      <w:rFonts w:ascii="Times New Roman" w:eastAsia="Times New Roman" w:hAnsi="Times New Roman" w:cs="Times New Roman"/>
      <w:kern w:val="0"/>
      <w14:ligatures w14:val="none"/>
    </w:rPr>
  </w:style>
  <w:style w:type="paragraph" w:customStyle="1" w:styleId="sc-eb7bd5f6-0">
    <w:name w:val="sc-eb7bd5f6-0"/>
    <w:basedOn w:val="Normal"/>
    <w:rsid w:val="000A57A9"/>
    <w:pPr>
      <w:spacing w:before="100" w:beforeAutospacing="1" w:after="100" w:afterAutospacing="1"/>
    </w:pPr>
    <w:rPr>
      <w:rFonts w:ascii="Times New Roman" w:eastAsia="Times New Roman" w:hAnsi="Times New Roman" w:cs="Times New Roman"/>
      <w:kern w:val="0"/>
      <w14:ligatures w14:val="none"/>
    </w:rPr>
  </w:style>
  <w:style w:type="paragraph" w:customStyle="1" w:styleId="abstract">
    <w:name w:val="abstract"/>
    <w:basedOn w:val="Normal"/>
    <w:rsid w:val="000A57A9"/>
    <w:pPr>
      <w:spacing w:before="100" w:beforeAutospacing="1" w:after="100" w:afterAutospacing="1"/>
    </w:pPr>
    <w:rPr>
      <w:rFonts w:ascii="Times New Roman" w:eastAsia="Times New Roman" w:hAnsi="Times New Roman" w:cs="Times New Roman"/>
      <w:kern w:val="0"/>
      <w14:ligatures w14:val="none"/>
    </w:rPr>
  </w:style>
  <w:style w:type="paragraph" w:customStyle="1" w:styleId="byline">
    <w:name w:val="byline"/>
    <w:basedOn w:val="Normal"/>
    <w:rsid w:val="000A57A9"/>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0A57A9"/>
    <w:rPr>
      <w:i/>
      <w:iCs/>
    </w:rPr>
  </w:style>
  <w:style w:type="character" w:customStyle="1" w:styleId="subhead">
    <w:name w:val="subhead"/>
    <w:basedOn w:val="DefaultParagraphFont"/>
    <w:rsid w:val="000A57A9"/>
  </w:style>
  <w:style w:type="character" w:styleId="UnresolvedMention">
    <w:name w:val="Unresolved Mention"/>
    <w:basedOn w:val="DefaultParagraphFont"/>
    <w:uiPriority w:val="99"/>
    <w:semiHidden/>
    <w:unhideWhenUsed/>
    <w:rsid w:val="000A57A9"/>
    <w:rPr>
      <w:color w:val="605E5C"/>
      <w:shd w:val="clear" w:color="auto" w:fill="E1DFDD"/>
    </w:rPr>
  </w:style>
  <w:style w:type="character" w:styleId="FootnoteReference">
    <w:name w:val="footnote reference"/>
    <w:basedOn w:val="DefaultParagraphFont"/>
    <w:uiPriority w:val="99"/>
    <w:semiHidden/>
    <w:unhideWhenUsed/>
    <w:rsid w:val="000A57A9"/>
    <w:rPr>
      <w:vertAlign w:val="superscript"/>
    </w:rPr>
  </w:style>
  <w:style w:type="paragraph" w:styleId="FootnoteText">
    <w:name w:val="footnote text"/>
    <w:basedOn w:val="Normal"/>
    <w:link w:val="FootnoteTextChar1"/>
    <w:uiPriority w:val="99"/>
    <w:unhideWhenUsed/>
    <w:rsid w:val="000A57A9"/>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rsid w:val="000A57A9"/>
    <w:rPr>
      <w:sz w:val="20"/>
      <w:szCs w:val="20"/>
    </w:rPr>
  </w:style>
  <w:style w:type="character" w:customStyle="1" w:styleId="FootnoteTextChar1">
    <w:name w:val="Footnote Text Char1"/>
    <w:basedOn w:val="DefaultParagraphFont"/>
    <w:link w:val="FootnoteText"/>
    <w:uiPriority w:val="99"/>
    <w:rsid w:val="000A57A9"/>
    <w:rPr>
      <w:rFonts w:ascii="Times New Roman" w:eastAsia="Times New Roman" w:hAnsi="Times New Roman" w:cs="Times New Roman"/>
      <w:sz w:val="20"/>
      <w:szCs w:val="20"/>
    </w:rPr>
  </w:style>
  <w:style w:type="character" w:customStyle="1" w:styleId="hit">
    <w:name w:val="hit"/>
    <w:basedOn w:val="DefaultParagraphFont"/>
    <w:rsid w:val="000A57A9"/>
  </w:style>
  <w:style w:type="character" w:styleId="FollowedHyperlink">
    <w:name w:val="FollowedHyperlink"/>
    <w:basedOn w:val="DefaultParagraphFont"/>
    <w:uiPriority w:val="99"/>
    <w:semiHidden/>
    <w:unhideWhenUsed/>
    <w:rsid w:val="000A57A9"/>
    <w:rPr>
      <w:color w:val="954F72" w:themeColor="followedHyperlink"/>
      <w:u w:val="single"/>
    </w:rPr>
  </w:style>
  <w:style w:type="character" w:customStyle="1" w:styleId="hscoswrapper">
    <w:name w:val="hs_cos_wrapper"/>
    <w:basedOn w:val="DefaultParagraphFont"/>
    <w:rsid w:val="000A57A9"/>
  </w:style>
  <w:style w:type="paragraph" w:styleId="TOCHeading">
    <w:name w:val="TOC Heading"/>
    <w:basedOn w:val="Heading1"/>
    <w:next w:val="Normal"/>
    <w:uiPriority w:val="39"/>
    <w:unhideWhenUsed/>
    <w:qFormat/>
    <w:rsid w:val="000A57A9"/>
    <w:pPr>
      <w:spacing w:before="480" w:line="276" w:lineRule="auto"/>
      <w:outlineLvl w:val="9"/>
    </w:pPr>
    <w:rPr>
      <w:b/>
      <w:bCs/>
      <w:sz w:val="28"/>
      <w:szCs w:val="28"/>
    </w:rPr>
  </w:style>
  <w:style w:type="paragraph" w:styleId="TOC1">
    <w:name w:val="toc 1"/>
    <w:basedOn w:val="Normal"/>
    <w:next w:val="Normal"/>
    <w:autoRedefine/>
    <w:uiPriority w:val="39"/>
    <w:unhideWhenUsed/>
    <w:rsid w:val="000A57A9"/>
    <w:pPr>
      <w:spacing w:before="120"/>
    </w:pPr>
    <w:rPr>
      <w:rFonts w:eastAsia="Times New Roman" w:cstheme="minorHAnsi"/>
      <w:b/>
      <w:bCs/>
      <w:i/>
      <w:iCs/>
      <w:kern w:val="0"/>
      <w14:ligatures w14:val="none"/>
    </w:rPr>
  </w:style>
  <w:style w:type="paragraph" w:styleId="TOC2">
    <w:name w:val="toc 2"/>
    <w:basedOn w:val="Normal"/>
    <w:next w:val="Normal"/>
    <w:autoRedefine/>
    <w:uiPriority w:val="39"/>
    <w:unhideWhenUsed/>
    <w:rsid w:val="000A57A9"/>
    <w:pPr>
      <w:spacing w:before="120"/>
      <w:ind w:left="240"/>
    </w:pPr>
    <w:rPr>
      <w:rFonts w:eastAsia="Times New Roman" w:cstheme="minorHAnsi"/>
      <w:b/>
      <w:bCs/>
      <w:kern w:val="0"/>
      <w:sz w:val="22"/>
      <w:szCs w:val="22"/>
      <w14:ligatures w14:val="none"/>
    </w:rPr>
  </w:style>
  <w:style w:type="paragraph" w:styleId="TOC3">
    <w:name w:val="toc 3"/>
    <w:basedOn w:val="Normal"/>
    <w:next w:val="Normal"/>
    <w:autoRedefine/>
    <w:uiPriority w:val="39"/>
    <w:unhideWhenUsed/>
    <w:rsid w:val="000A57A9"/>
    <w:pPr>
      <w:ind w:left="480"/>
    </w:pPr>
    <w:rPr>
      <w:rFonts w:eastAsia="Times New Roman" w:cstheme="minorHAnsi"/>
      <w:kern w:val="0"/>
      <w:sz w:val="20"/>
      <w:szCs w:val="20"/>
      <w14:ligatures w14:val="none"/>
    </w:rPr>
  </w:style>
  <w:style w:type="paragraph" w:styleId="TOC4">
    <w:name w:val="toc 4"/>
    <w:basedOn w:val="Normal"/>
    <w:next w:val="Normal"/>
    <w:autoRedefine/>
    <w:uiPriority w:val="39"/>
    <w:semiHidden/>
    <w:unhideWhenUsed/>
    <w:rsid w:val="000A57A9"/>
    <w:pPr>
      <w:ind w:left="720"/>
    </w:pPr>
    <w:rPr>
      <w:rFonts w:eastAsia="Times New Roman" w:cstheme="minorHAnsi"/>
      <w:kern w:val="0"/>
      <w:sz w:val="20"/>
      <w:szCs w:val="20"/>
      <w14:ligatures w14:val="none"/>
    </w:rPr>
  </w:style>
  <w:style w:type="paragraph" w:styleId="TOC5">
    <w:name w:val="toc 5"/>
    <w:basedOn w:val="Normal"/>
    <w:next w:val="Normal"/>
    <w:autoRedefine/>
    <w:uiPriority w:val="39"/>
    <w:semiHidden/>
    <w:unhideWhenUsed/>
    <w:rsid w:val="000A57A9"/>
    <w:pPr>
      <w:ind w:left="960"/>
    </w:pPr>
    <w:rPr>
      <w:rFonts w:eastAsia="Times New Roman" w:cstheme="minorHAnsi"/>
      <w:kern w:val="0"/>
      <w:sz w:val="20"/>
      <w:szCs w:val="20"/>
      <w14:ligatures w14:val="none"/>
    </w:rPr>
  </w:style>
  <w:style w:type="paragraph" w:styleId="TOC6">
    <w:name w:val="toc 6"/>
    <w:basedOn w:val="Normal"/>
    <w:next w:val="Normal"/>
    <w:autoRedefine/>
    <w:uiPriority w:val="39"/>
    <w:semiHidden/>
    <w:unhideWhenUsed/>
    <w:rsid w:val="000A57A9"/>
    <w:pPr>
      <w:ind w:left="1200"/>
    </w:pPr>
    <w:rPr>
      <w:rFonts w:eastAsia="Times New Roman" w:cstheme="minorHAnsi"/>
      <w:kern w:val="0"/>
      <w:sz w:val="20"/>
      <w:szCs w:val="20"/>
      <w14:ligatures w14:val="none"/>
    </w:rPr>
  </w:style>
  <w:style w:type="paragraph" w:styleId="TOC7">
    <w:name w:val="toc 7"/>
    <w:basedOn w:val="Normal"/>
    <w:next w:val="Normal"/>
    <w:autoRedefine/>
    <w:uiPriority w:val="39"/>
    <w:semiHidden/>
    <w:unhideWhenUsed/>
    <w:rsid w:val="000A57A9"/>
    <w:pPr>
      <w:ind w:left="1440"/>
    </w:pPr>
    <w:rPr>
      <w:rFonts w:eastAsia="Times New Roman" w:cstheme="minorHAnsi"/>
      <w:kern w:val="0"/>
      <w:sz w:val="20"/>
      <w:szCs w:val="20"/>
      <w14:ligatures w14:val="none"/>
    </w:rPr>
  </w:style>
  <w:style w:type="paragraph" w:styleId="TOC8">
    <w:name w:val="toc 8"/>
    <w:basedOn w:val="Normal"/>
    <w:next w:val="Normal"/>
    <w:autoRedefine/>
    <w:uiPriority w:val="39"/>
    <w:semiHidden/>
    <w:unhideWhenUsed/>
    <w:rsid w:val="000A57A9"/>
    <w:pPr>
      <w:ind w:left="1680"/>
    </w:pPr>
    <w:rPr>
      <w:rFonts w:eastAsia="Times New Roman" w:cstheme="minorHAnsi"/>
      <w:kern w:val="0"/>
      <w:sz w:val="20"/>
      <w:szCs w:val="20"/>
      <w14:ligatures w14:val="none"/>
    </w:rPr>
  </w:style>
  <w:style w:type="paragraph" w:styleId="TOC9">
    <w:name w:val="toc 9"/>
    <w:basedOn w:val="Normal"/>
    <w:next w:val="Normal"/>
    <w:autoRedefine/>
    <w:uiPriority w:val="39"/>
    <w:semiHidden/>
    <w:unhideWhenUsed/>
    <w:rsid w:val="000A57A9"/>
    <w:pPr>
      <w:ind w:left="1920"/>
    </w:pPr>
    <w:rPr>
      <w:rFonts w:eastAsia="Times New Roman" w:cstheme="minorHAnsi"/>
      <w:kern w:val="0"/>
      <w:sz w:val="20"/>
      <w:szCs w:val="20"/>
      <w14:ligatures w14:val="none"/>
    </w:rPr>
  </w:style>
  <w:style w:type="paragraph" w:customStyle="1" w:styleId="css-rn6wf">
    <w:name w:val="css-rn6wf"/>
    <w:basedOn w:val="Normal"/>
    <w:rsid w:val="000A57A9"/>
    <w:pPr>
      <w:spacing w:before="100" w:beforeAutospacing="1" w:after="100" w:afterAutospacing="1"/>
    </w:pPr>
    <w:rPr>
      <w:rFonts w:ascii="Times New Roman" w:eastAsia="Times New Roman" w:hAnsi="Times New Roman" w:cs="Times New Roman"/>
      <w:kern w:val="0"/>
      <w14:ligatures w14:val="none"/>
    </w:rPr>
  </w:style>
  <w:style w:type="paragraph" w:customStyle="1" w:styleId="css-1f17u5t">
    <w:name w:val="css-1f17u5t"/>
    <w:basedOn w:val="Normal"/>
    <w:rsid w:val="000A57A9"/>
    <w:pPr>
      <w:spacing w:before="100" w:beforeAutospacing="1" w:after="100" w:afterAutospacing="1"/>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0A57A9"/>
    <w:rPr>
      <w:sz w:val="16"/>
      <w:szCs w:val="16"/>
    </w:rPr>
  </w:style>
  <w:style w:type="paragraph" w:styleId="CommentText">
    <w:name w:val="annotation text"/>
    <w:basedOn w:val="Normal"/>
    <w:link w:val="CommentTextChar"/>
    <w:uiPriority w:val="99"/>
    <w:semiHidden/>
    <w:unhideWhenUsed/>
    <w:rsid w:val="000A57A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sid w:val="000A57A9"/>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A57A9"/>
    <w:rPr>
      <w:b/>
      <w:bCs/>
    </w:rPr>
  </w:style>
  <w:style w:type="character" w:customStyle="1" w:styleId="CommentSubjectChar">
    <w:name w:val="Comment Subject Char"/>
    <w:basedOn w:val="CommentTextChar"/>
    <w:link w:val="CommentSubject"/>
    <w:uiPriority w:val="99"/>
    <w:semiHidden/>
    <w:rsid w:val="000A57A9"/>
    <w:rPr>
      <w:rFonts w:ascii="Times New Roman" w:eastAsia="Times New Roman" w:hAnsi="Times New Roman" w:cs="Times New Roman"/>
      <w:b/>
      <w:bCs/>
      <w:kern w:val="0"/>
      <w:sz w:val="20"/>
      <w:szCs w:val="20"/>
      <w14:ligatures w14:val="none"/>
    </w:rPr>
  </w:style>
  <w:style w:type="character" w:customStyle="1" w:styleId="overflow-hidden">
    <w:name w:val="overflow-hidden"/>
    <w:basedOn w:val="DefaultParagraphFont"/>
    <w:rsid w:val="000A57A9"/>
  </w:style>
  <w:style w:type="character" w:customStyle="1" w:styleId="gs-uitk-c-281awd--text-root">
    <w:name w:val="gs-uitk-c-281awd--text-root"/>
    <w:basedOn w:val="DefaultParagraphFont"/>
    <w:rsid w:val="000A57A9"/>
  </w:style>
  <w:style w:type="character" w:customStyle="1" w:styleId="article-above-bodytimestamp">
    <w:name w:val="article-above-body__timestamp"/>
    <w:basedOn w:val="DefaultParagraphFont"/>
    <w:rsid w:val="000A57A9"/>
  </w:style>
  <w:style w:type="character" w:styleId="PageNumber">
    <w:name w:val="page number"/>
    <w:basedOn w:val="DefaultParagraphFont"/>
    <w:uiPriority w:val="99"/>
    <w:semiHidden/>
    <w:unhideWhenUsed/>
    <w:rsid w:val="000A5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gremillion@consumerfe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doi.org/10.1093/eurpub/ckad031" TargetMode="External"/><Relationship Id="rId13" Type="http://schemas.openxmlformats.org/officeDocument/2006/relationships/hyperlink" Target="https://doi.org/10.1016/j.pmedr.2019.101029" TargetMode="External"/><Relationship Id="rId18" Type="http://schemas.openxmlformats.org/officeDocument/2006/relationships/hyperlink" Target="https://www.ncbi.nlm.nih.gov/pmc/articles/PMC7064002/" TargetMode="External"/><Relationship Id="rId3" Type="http://schemas.openxmlformats.org/officeDocument/2006/relationships/hyperlink" Target="https://www.cspinet.org/sites/default/files/attachment/031216IngLabelingPetition.pdf" TargetMode="External"/><Relationship Id="rId21" Type="http://schemas.openxmlformats.org/officeDocument/2006/relationships/hyperlink" Target="https://doi.org/10.15288/jsads.2020.s19.57" TargetMode="External"/><Relationship Id="rId7" Type="http://schemas.openxmlformats.org/officeDocument/2006/relationships/hyperlink" Target="https://doi.org/10.15766/rai_r9oj8esu" TargetMode="External"/><Relationship Id="rId12" Type="http://schemas.openxmlformats.org/officeDocument/2006/relationships/hyperlink" Target="https://www.hhs.gov/surgeongeneral/reports-and-publications/alcohol-cancer/index.html" TargetMode="External"/><Relationship Id="rId17" Type="http://schemas.openxmlformats.org/officeDocument/2006/relationships/hyperlink" Target="https://www.sciencedirect.com/science/article/pii/S0749379715004869" TargetMode="External"/><Relationship Id="rId2" Type="http://schemas.openxmlformats.org/officeDocument/2006/relationships/hyperlink" Target="https://www.whitehouse.gov/presidential-actions/2025/02/establishing-the-presidents-make-america-healthy-again-commission/" TargetMode="External"/><Relationship Id="rId16" Type="http://schemas.openxmlformats.org/officeDocument/2006/relationships/hyperlink" Target="https://monographs.iarc.fr/wp-content/uploads/2018/06/mono44.pdf" TargetMode="External"/><Relationship Id="rId20" Type="http://schemas.openxmlformats.org/officeDocument/2006/relationships/hyperlink" Target="http://doi.org/10.15288/jsads.2020.s19.113" TargetMode="External"/><Relationship Id="rId1" Type="http://schemas.openxmlformats.org/officeDocument/2006/relationships/hyperlink" Target="https://ustr.gov/about/policy-offices/press-office/press-releases/2025/march/ustr-releases-2025-national-trade-estimate-report" TargetMode="External"/><Relationship Id="rId6" Type="http://schemas.openxmlformats.org/officeDocument/2006/relationships/hyperlink" Target="https://www.hhs.gov/surgeongeneral/reports-and-publications/alcohol-cancer/index.html" TargetMode="External"/><Relationship Id="rId11" Type="http://schemas.openxmlformats.org/officeDocument/2006/relationships/hyperlink" Target="https://consumerfed.org/wp-content/uploads/2022/09/CFA-EC-comments.pdf" TargetMode="External"/><Relationship Id="rId5" Type="http://schemas.openxmlformats.org/officeDocument/2006/relationships/hyperlink" Target="https://www.ttb.gov/laws-and-regulations/all-rulemaking" TargetMode="External"/><Relationship Id="rId15" Type="http://schemas.openxmlformats.org/officeDocument/2006/relationships/hyperlink" Target="https://hints.cancer.gov/view-questions/all-hints-questions.aspx" TargetMode="External"/><Relationship Id="rId10" Type="http://schemas.openxmlformats.org/officeDocument/2006/relationships/hyperlink" Target="https://ustr.gov/about-us/policy-offices/press-office/press-releases/2024/march/ustr-releases-2024-national-trade-estimate-report-foreign-trade-barriers" TargetMode="External"/><Relationship Id="rId19" Type="http://schemas.openxmlformats.org/officeDocument/2006/relationships/hyperlink" Target="https://doi.org/10.1016/j.focus.2024.100243" TargetMode="External"/><Relationship Id="rId4" Type="http://schemas.openxmlformats.org/officeDocument/2006/relationships/hyperlink" Target="https://consumerfed.org/testimonial/consumer-public-health-groups-petition-for-cancer-warning-on-alcohol/" TargetMode="External"/><Relationship Id="rId9" Type="http://schemas.openxmlformats.org/officeDocument/2006/relationships/hyperlink" Target="https://doi.org/10.1016/j.lanepe.2025.101209" TargetMode="External"/><Relationship Id="rId14" Type="http://schemas.openxmlformats.org/officeDocument/2006/relationships/hyperlink" Target="https://www.irishtimes.com/world/europe/2023/06/11/label-wars-irelands-new-alcohol-warning-law-heads-for-fight-at-world-trade-organis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leenMcCann\Downloads\CFA-NoBar-Letterhead-08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893e0b-39d1-4e4a-9629-1a364b5b9be6" xsi:nil="true"/>
    <lcf76f155ced4ddcb4097134ff3c332f xmlns="94f6e291-0e24-4ac6-a50e-8d03f69e61c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10B73881D37E45AF4A4C8D73366B3A" ma:contentTypeVersion="18" ma:contentTypeDescription="Create a new document." ma:contentTypeScope="" ma:versionID="ceae6f29cb358a98e362ef5f7c3f1962">
  <xsd:schema xmlns:xsd="http://www.w3.org/2001/XMLSchema" xmlns:xs="http://www.w3.org/2001/XMLSchema" xmlns:p="http://schemas.microsoft.com/office/2006/metadata/properties" xmlns:ns2="94f6e291-0e24-4ac6-a50e-8d03f69e61c3" xmlns:ns3="c3893e0b-39d1-4e4a-9629-1a364b5b9be6" targetNamespace="http://schemas.microsoft.com/office/2006/metadata/properties" ma:root="true" ma:fieldsID="fceb2bad1b87b4978e56e12a84898391" ns2:_="" ns3:_="">
    <xsd:import namespace="94f6e291-0e24-4ac6-a50e-8d03f69e61c3"/>
    <xsd:import namespace="c3893e0b-39d1-4e4a-9629-1a364b5b9be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6e291-0e24-4ac6-a50e-8d03f69e6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4e286a-2879-483a-8422-50a323b3f8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893e0b-39d1-4e4a-9629-1a364b5b9be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17100e-331e-40a0-b4ce-fbf30f210506}" ma:internalName="TaxCatchAll" ma:showField="CatchAllData" ma:web="c3893e0b-39d1-4e4a-9629-1a364b5b9b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8B8520-7705-4562-BDEB-B19203C7062E}">
  <ds:schemaRefs>
    <ds:schemaRef ds:uri="http://schemas.microsoft.com/office/2006/metadata/properties"/>
    <ds:schemaRef ds:uri="http://schemas.microsoft.com/office/infopath/2007/PartnerControls"/>
    <ds:schemaRef ds:uri="c3893e0b-39d1-4e4a-9629-1a364b5b9be6"/>
    <ds:schemaRef ds:uri="94f6e291-0e24-4ac6-a50e-8d03f69e61c3"/>
  </ds:schemaRefs>
</ds:datastoreItem>
</file>

<file path=customXml/itemProps2.xml><?xml version="1.0" encoding="utf-8"?>
<ds:datastoreItem xmlns:ds="http://schemas.openxmlformats.org/officeDocument/2006/customXml" ds:itemID="{9120FEE3-3D86-499B-8681-775B26AF1C5E}">
  <ds:schemaRefs>
    <ds:schemaRef ds:uri="http://schemas.microsoft.com/sharepoint/v3/contenttype/forms"/>
  </ds:schemaRefs>
</ds:datastoreItem>
</file>

<file path=customXml/itemProps3.xml><?xml version="1.0" encoding="utf-8"?>
<ds:datastoreItem xmlns:ds="http://schemas.openxmlformats.org/officeDocument/2006/customXml" ds:itemID="{26DBACAA-F57D-44D0-9F2B-86E17CF42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6e291-0e24-4ac6-a50e-8d03f69e61c3"/>
    <ds:schemaRef ds:uri="c3893e0b-39d1-4e4a-9629-1a364b5b9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CFA-NoBar-Letterhead-0824</Template>
  <TotalTime>1</TotalTime>
  <Pages>4</Pages>
  <Words>1198</Words>
  <Characters>6868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McCann</dc:creator>
  <cp:keywords/>
  <dc:description/>
  <cp:lastModifiedBy>Thomas Gremillion</cp:lastModifiedBy>
  <cp:revision>2</cp:revision>
  <dcterms:created xsi:type="dcterms:W3CDTF">2025-04-25T14:05:00Z</dcterms:created>
  <dcterms:modified xsi:type="dcterms:W3CDTF">2025-04-25T14:05:00Z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0x0101003B10B73881D37E45AF4A4C8D73366B3A</vt:lpwstr>
  </property>
  <property fmtid="{D5CDD505-2E9C-101B-9397-08002B2CF9AE}" pid="3" name="MediaServiceImageTags">
    <vt:lpwstr/>
  </property>
  <property fmtid="{D5CDD505-2E9C-101B-9397-08002B2CF9AE}" pid="4" name="GrammarlyDocumentId">
    <vt:lpwstr>bf137bc4-d1ed-44a5-8dea-5927e28a5314</vt:lpwstr>
  </property>
</Properties>
</file>